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8713" w14:textId="77777777" w:rsidR="00480880" w:rsidRPr="00480880" w:rsidRDefault="00480880" w:rsidP="00DB7D0E">
      <w:pPr>
        <w:spacing w:line="360" w:lineRule="auto"/>
        <w:ind w:firstLine="360"/>
        <w:jc w:val="both"/>
        <w:rPr>
          <w:sz w:val="22"/>
          <w:szCs w:val="22"/>
          <w:rFonts w:ascii="Calibri" w:hAnsi="Calibri" w:cs="Calibri"/>
        </w:rPr>
      </w:pPr>
      <w:r>
        <w:rPr>
          <w:sz w:val="22"/>
          <w:rFonts w:ascii="Calibri" w:hAnsi="Calibri"/>
        </w:rPr>
        <w:t xml:space="preserve">EH Bildu Nafarroa talde parlamentarioari atxikitako foru parlamentari Mikel Zabaleta Aramendia jaunak informazio eskaera bat egin du (11-24/PES-00427). Hona hemen 2024ko ekainaren 23an Nafarroako Parlamentuak onetsi zuen mozioaren harira eskatu duena:</w:t>
      </w:r>
    </w:p>
    <w:p w14:paraId="3D4235E1" w14:textId="528FDC69" w:rsidR="00480880" w:rsidRPr="00480880" w:rsidRDefault="00480880" w:rsidP="00480880">
      <w:pPr>
        <w:pStyle w:val="Prrafodelista"/>
        <w:numPr>
          <w:ilvl w:val="0"/>
          <w:numId w:val="1"/>
        </w:numPr>
        <w:spacing w:after="120" w:line="360" w:lineRule="auto"/>
        <w:jc w:val="both"/>
        <w:rPr>
          <w:sz w:val="22"/>
          <w:szCs w:val="22"/>
          <w:rFonts w:ascii="Calibri" w:hAnsi="Calibri" w:cs="Calibri"/>
        </w:rPr>
      </w:pPr>
      <w:r>
        <w:rPr>
          <w:sz w:val="22"/>
          <w:rFonts w:ascii="Calibri" w:hAnsi="Calibri"/>
        </w:rPr>
        <w:t xml:space="preserve">Zer aukera aztertu da edo zer egin da orain arte, mozio hori betetzeko?</w:t>
      </w:r>
    </w:p>
    <w:p w14:paraId="2C68C873" w14:textId="77777777" w:rsidR="00480880" w:rsidRPr="00480880" w:rsidRDefault="00480880" w:rsidP="00480880">
      <w:pPr>
        <w:pStyle w:val="Prrafodelista"/>
        <w:numPr>
          <w:ilvl w:val="0"/>
          <w:numId w:val="1"/>
        </w:numPr>
        <w:spacing w:after="120" w:line="360" w:lineRule="auto"/>
        <w:jc w:val="both"/>
        <w:rPr>
          <w:sz w:val="22"/>
          <w:szCs w:val="22"/>
          <w:rFonts w:ascii="Calibri" w:hAnsi="Calibri" w:cs="Calibri"/>
        </w:rPr>
      </w:pPr>
      <w:r>
        <w:rPr>
          <w:sz w:val="22"/>
          <w:rFonts w:ascii="Calibri" w:hAnsi="Calibri"/>
        </w:rPr>
        <w:t xml:space="preserve">Zer aurreikuspen darabil Nafarroako Gobernuak, eta mozio hori nola betetzeko asmoa du?</w:t>
      </w:r>
    </w:p>
    <w:p w14:paraId="5C87DA4E" w14:textId="60E3B2CF" w:rsidR="00480880" w:rsidRPr="00480880" w:rsidRDefault="00480880" w:rsidP="00480880">
      <w:pPr>
        <w:autoSpaceDE w:val="0"/>
        <w:autoSpaceDN w:val="0"/>
        <w:adjustRightInd w:val="0"/>
        <w:spacing w:line="360" w:lineRule="auto"/>
        <w:jc w:val="both"/>
        <w:rPr>
          <w:sz w:val="22"/>
          <w:szCs w:val="22"/>
          <w:rFonts w:ascii="Calibri" w:hAnsi="Calibri" w:cs="Calibri"/>
        </w:rPr>
      </w:pPr>
      <w:r>
        <w:rPr>
          <w:sz w:val="22"/>
          <w:rFonts w:ascii="Calibri" w:hAnsi="Calibri"/>
        </w:rPr>
        <w:t xml:space="preserve">Hona hemen Nafarroako Gobernuko Etxebizitzako, Gazteriako eta Migrazio Politiketako kontseilariak horretaz ematen dion informazioa:</w:t>
      </w:r>
    </w:p>
    <w:p w14:paraId="30DC3319" w14:textId="77777777" w:rsidR="00480880" w:rsidRPr="00480880" w:rsidRDefault="00480880" w:rsidP="00480880">
      <w:pPr>
        <w:spacing w:line="360" w:lineRule="auto"/>
        <w:ind w:left="284" w:firstLine="709"/>
        <w:jc w:val="both"/>
        <w:rPr>
          <w:sz w:val="22"/>
          <w:szCs w:val="22"/>
          <w:rFonts w:ascii="Calibri" w:hAnsi="Calibri" w:cs="Calibri"/>
        </w:rPr>
      </w:pPr>
      <w:r>
        <w:rPr>
          <w:sz w:val="22"/>
          <w:rFonts w:ascii="Calibri" w:hAnsi="Calibri"/>
        </w:rPr>
        <w:t xml:space="preserve">Komunikazio planaren kapituluan nabarmentzekoa da Nasuvinsako eskualdeko bulegoetan eta bulego zentraletan jasotako informazio eskaeren arreta.</w:t>
      </w:r>
      <w:r>
        <w:rPr>
          <w:sz w:val="22"/>
          <w:rFonts w:ascii="Calibri" w:hAnsi="Calibri"/>
        </w:rPr>
        <w:t xml:space="preserve"> </w:t>
      </w:r>
      <w:r>
        <w:rPr>
          <w:sz w:val="22"/>
          <w:rFonts w:ascii="Calibri" w:hAnsi="Calibri"/>
        </w:rPr>
        <w:t xml:space="preserve">Zehatz-mehatz, 2024ko urtarriletik urrira bitarteko aldian, guztira 621 informazio eskaera jaso dira, eta presentzialki nahiz telefonoz eta posta elektroniko bidez izan dira artatuak.</w:t>
      </w:r>
    </w:p>
    <w:p w14:paraId="5FE2AE78" w14:textId="77777777" w:rsidR="00480880" w:rsidRPr="00480880" w:rsidRDefault="00480880" w:rsidP="00480880">
      <w:pPr>
        <w:spacing w:line="360" w:lineRule="auto"/>
        <w:ind w:left="284" w:firstLine="709"/>
        <w:jc w:val="both"/>
        <w:rPr>
          <w:sz w:val="22"/>
          <w:szCs w:val="22"/>
          <w:rFonts w:ascii="Calibri" w:hAnsi="Calibri" w:cs="Calibri"/>
        </w:rPr>
      </w:pPr>
      <w:r>
        <w:rPr>
          <w:sz w:val="22"/>
          <w:rFonts w:ascii="Calibri" w:hAnsi="Calibri"/>
        </w:rPr>
        <w:t xml:space="preserve">Arreta horien banakapena herrien arabera dokumentu honetako 1. eranskinen kontsultatzen ahal da.</w:t>
      </w:r>
    </w:p>
    <w:p w14:paraId="00173F37" w14:textId="77777777" w:rsidR="00480880" w:rsidRPr="00480880" w:rsidRDefault="00480880" w:rsidP="00480880">
      <w:pPr>
        <w:spacing w:line="360" w:lineRule="auto"/>
        <w:ind w:left="284" w:firstLine="709"/>
        <w:jc w:val="both"/>
        <w:rPr>
          <w:sz w:val="22"/>
          <w:szCs w:val="22"/>
          <w:rFonts w:ascii="Calibri" w:hAnsi="Calibri" w:cs="Calibri"/>
        </w:rPr>
      </w:pPr>
      <w:r>
        <w:rPr>
          <w:sz w:val="22"/>
          <w:rFonts w:ascii="Calibri" w:hAnsi="Calibri"/>
        </w:rPr>
        <w:t xml:space="preserve"> </w:t>
      </w:r>
      <w:r>
        <w:rPr>
          <w:sz w:val="22"/>
          <w:rFonts w:ascii="Calibri" w:hAnsi="Calibri"/>
        </w:rPr>
        <w:t xml:space="preserve">Bestalde, jarraitu da indartzen Nafarroako udalekin dagoen lankidetza esparrua Alokairuen Poltsaren programa sustatzeko.</w:t>
      </w:r>
      <w:r>
        <w:rPr>
          <w:sz w:val="22"/>
          <w:rFonts w:ascii="Calibri" w:hAnsi="Calibri"/>
        </w:rPr>
        <w:t xml:space="preserve"> </w:t>
      </w:r>
      <w:r>
        <w:rPr>
          <w:sz w:val="22"/>
          <w:rFonts w:ascii="Calibri" w:hAnsi="Calibri"/>
        </w:rPr>
        <w:t xml:space="preserve">Testuinguru horretan kokatzen da Etxebizitzako, Gazteriako eta Migrazio Politiketako Departamentuak Nasuvinsa sozietate publikoarekin batera urriaren 28an Nafarroako Jauregian antolatutako ekitaldi instituzionala.</w:t>
      </w:r>
      <w:r>
        <w:rPr>
          <w:sz w:val="22"/>
          <w:rFonts w:ascii="Calibri" w:hAnsi="Calibri"/>
        </w:rPr>
        <w:t xml:space="preserve"> </w:t>
      </w:r>
    </w:p>
    <w:p w14:paraId="47B11BCB" w14:textId="77777777" w:rsidR="00480880" w:rsidRPr="00480880" w:rsidRDefault="00480880" w:rsidP="00480880">
      <w:pPr>
        <w:spacing w:line="360" w:lineRule="auto"/>
        <w:ind w:left="284" w:firstLine="709"/>
        <w:jc w:val="both"/>
        <w:rPr>
          <w:sz w:val="22"/>
          <w:szCs w:val="22"/>
          <w:rFonts w:ascii="Calibri" w:hAnsi="Calibri" w:cs="Calibri"/>
        </w:rPr>
      </w:pPr>
      <w:r>
        <w:rPr>
          <w:sz w:val="22"/>
          <w:rFonts w:ascii="Calibri" w:hAnsi="Calibri"/>
        </w:rPr>
        <w:t xml:space="preserve">Ekitaldi horrek helburu hauek izan zituen:</w:t>
      </w:r>
    </w:p>
    <w:p w14:paraId="15C3EBDE" w14:textId="77777777" w:rsidR="00480880" w:rsidRPr="00480880" w:rsidRDefault="00480880" w:rsidP="00480880">
      <w:pPr>
        <w:pStyle w:val="Prrafodelista"/>
        <w:numPr>
          <w:ilvl w:val="0"/>
          <w:numId w:val="2"/>
        </w:numPr>
        <w:spacing w:line="360" w:lineRule="auto"/>
        <w:jc w:val="both"/>
        <w:rPr>
          <w:sz w:val="22"/>
          <w:szCs w:val="22"/>
          <w:rFonts w:ascii="Calibri" w:hAnsi="Calibri" w:cs="Calibri"/>
        </w:rPr>
      </w:pPr>
      <w:r>
        <w:rPr>
          <w:sz w:val="22"/>
          <w:rFonts w:ascii="Calibri" w:hAnsi="Calibri"/>
        </w:rPr>
        <w:t xml:space="preserve">Alokairuen Poltsaren programaren zabalkunde publikoa indartzea, bereiziki balioa emateko Nafarroako Gobernuaren ekimen horren abantaila eta onura sozialei, okupazio gabeko etxebizitza berreskuratu nahi baitu ekimenak, horren bitartez prezio eskuragarriko eskaintza publikoa handitzeko.</w:t>
      </w:r>
    </w:p>
    <w:p w14:paraId="5E15363A" w14:textId="77777777" w:rsidR="00480880" w:rsidRPr="00480880" w:rsidRDefault="00480880" w:rsidP="00480880">
      <w:pPr>
        <w:pStyle w:val="Prrafodelista"/>
        <w:numPr>
          <w:ilvl w:val="0"/>
          <w:numId w:val="2"/>
        </w:numPr>
        <w:autoSpaceDE w:val="0"/>
        <w:autoSpaceDN w:val="0"/>
        <w:adjustRightInd w:val="0"/>
        <w:spacing w:line="360" w:lineRule="auto"/>
        <w:jc w:val="both"/>
        <w:rPr>
          <w:sz w:val="22"/>
          <w:szCs w:val="22"/>
          <w:rFonts w:ascii="Calibri" w:hAnsi="Calibri" w:cs="Calibri"/>
        </w:rPr>
      </w:pPr>
      <w:r>
        <w:rPr>
          <w:sz w:val="22"/>
          <w:rFonts w:ascii="Calibri" w:hAnsi="Calibri"/>
        </w:rPr>
        <w:t xml:space="preserve">Publikoki eskerrak ematea parte hartu duten ehunka partikularrei eta enpresa pribatuei, hogei urtez konfiantza izan baitute programa horretan eta haien etxebizitzak laga dituztelako errentamendu babestuko araubidean adjudikatu daitezen.</w:t>
      </w:r>
    </w:p>
    <w:p w14:paraId="7790F277" w14:textId="77777777" w:rsidR="00480880" w:rsidRPr="00480880" w:rsidRDefault="00480880" w:rsidP="00480880">
      <w:pPr>
        <w:pStyle w:val="Prrafodelista"/>
        <w:numPr>
          <w:ilvl w:val="0"/>
          <w:numId w:val="2"/>
        </w:numPr>
        <w:autoSpaceDE w:val="0"/>
        <w:autoSpaceDN w:val="0"/>
        <w:adjustRightInd w:val="0"/>
        <w:spacing w:line="360" w:lineRule="auto"/>
        <w:jc w:val="both"/>
        <w:rPr>
          <w:sz w:val="22"/>
          <w:szCs w:val="22"/>
          <w:rFonts w:ascii="Calibri" w:hAnsi="Calibri" w:cs="Calibri"/>
        </w:rPr>
      </w:pPr>
      <w:r>
        <w:rPr>
          <w:sz w:val="22"/>
          <w:rFonts w:ascii="Calibri" w:hAnsi="Calibri"/>
        </w:rPr>
        <w:t xml:space="preserve">Udalek eta gainerako toki entitateek izandako inplikazio aktiboa errekonozitzea, hala nola Nafarroako Udal eta Kontzejuen Federazioarena, funtsezko lana egin baitute Alokairuen Poltsa sustatzeko eta zabaltzeko nola hiri eremuan hala landa eremuan.</w:t>
      </w:r>
    </w:p>
    <w:p w14:paraId="7B584C34" w14:textId="77777777" w:rsidR="00480880" w:rsidRPr="00480880" w:rsidRDefault="00480880" w:rsidP="00480880">
      <w:pPr>
        <w:autoSpaceDE w:val="0"/>
        <w:autoSpaceDN w:val="0"/>
        <w:adjustRightInd w:val="0"/>
        <w:spacing w:line="360" w:lineRule="auto"/>
        <w:ind w:left="284" w:firstLine="709"/>
        <w:jc w:val="both"/>
        <w:rPr>
          <w:sz w:val="22"/>
          <w:szCs w:val="22"/>
          <w:rFonts w:ascii="Calibri" w:hAnsi="Calibri" w:cs="Calibri"/>
        </w:rPr>
      </w:pPr>
      <w:r>
        <w:rPr>
          <w:sz w:val="22"/>
          <w:rFonts w:ascii="Calibri" w:hAnsi="Calibri"/>
        </w:rPr>
        <w:t xml:space="preserve">Bidenabar, Etxebizitzako, Gazteriako eta Migrazio Politiketako kontseilari Begoña Alfarok ezagutzera eman du ofizialki Nafarroako Gobernuak 2025ean % 9 inguru igoko duela etxebizitza aipatutako Alokairuen Poltsarako lagatzen duten jabeei ordaintzeko prezioa.</w:t>
      </w:r>
    </w:p>
    <w:p w14:paraId="45076BD7" w14:textId="77777777" w:rsidR="00480880" w:rsidRPr="00480880" w:rsidRDefault="00480880" w:rsidP="00480880">
      <w:pPr>
        <w:autoSpaceDE w:val="0"/>
        <w:autoSpaceDN w:val="0"/>
        <w:adjustRightInd w:val="0"/>
        <w:spacing w:line="360" w:lineRule="auto"/>
        <w:ind w:left="284" w:firstLine="709"/>
        <w:jc w:val="both"/>
        <w:rPr>
          <w:sz w:val="22"/>
          <w:szCs w:val="22"/>
          <w:rFonts w:ascii="Calibri" w:hAnsi="Calibri" w:cs="Calibri"/>
        </w:rPr>
      </w:pPr>
      <w:r>
        <w:rPr>
          <w:sz w:val="22"/>
          <w:rFonts w:ascii="Calibri" w:hAnsi="Calibri"/>
        </w:rPr>
        <w:t xml:space="preserve">Datorren 2025eko ekitaldiko prezioen hazkunde esanguratsu horrek helburutzat du etxebizitza Alokairuen Poltsarako lagatzea erakargarria izaten jarraitzea, eta, horrela, etxebizitza eskuragarriaren parkea handitzen jarraitzea alokairuaren merkatuaren prezio altuak intentsitate handiz pairatzen dituzten Nafarroako pertsona eta familiek etxebizitza eskuratzeko aukera izan dezaten.</w:t>
      </w:r>
    </w:p>
    <w:p w14:paraId="714ADA5E" w14:textId="66BD1DB4" w:rsidR="00480880" w:rsidRPr="00480880" w:rsidRDefault="00480880" w:rsidP="00DB7D0E">
      <w:pPr>
        <w:autoSpaceDE w:val="0"/>
        <w:autoSpaceDN w:val="0"/>
        <w:adjustRightInd w:val="0"/>
        <w:spacing w:line="360" w:lineRule="auto"/>
        <w:ind w:left="284" w:firstLine="709"/>
        <w:jc w:val="both"/>
        <w:rPr>
          <w:sz w:val="22"/>
          <w:szCs w:val="22"/>
          <w:rFonts w:ascii="Calibri" w:hAnsi="Calibri" w:cs="Calibri"/>
        </w:rPr>
      </w:pPr>
      <w:r>
        <w:rPr>
          <w:sz w:val="22"/>
          <w:rFonts w:ascii="Calibri" w:hAnsi="Calibri"/>
        </w:rPr>
        <w:t xml:space="preserve">Gauzak horrela, prezio berriek 2025ean hartuko dute indarra, eta metro koadro erabilgarri bakoitzeko 6,53 eurora arte iritsiko dira Iruñean, Iruñerrian, Tuteran, Lizarran eta Tafallan kokatutako etxebizitzetarako, eta 6,17 eurora arte Nafarroako gainerako udalerrietako etxebizitzetarako.</w:t>
      </w:r>
      <w:r>
        <w:rPr>
          <w:sz w:val="22"/>
          <w:rFonts w:ascii="Calibri" w:hAnsi="Calibri"/>
        </w:rPr>
        <w:t xml:space="preserve"> </w:t>
      </w:r>
      <w:r>
        <w:rPr>
          <w:sz w:val="22"/>
          <w:rFonts w:ascii="Calibri" w:hAnsi="Calibri"/>
        </w:rPr>
        <w:t xml:space="preserve">Garajea lagatzeari dagokionez, erkidego osoan prezioa 72,47 eurokoa izanen da, eta trastelekuarena 2,41 eurokoa metro koadro erabilgarri bakoitzeko.</w:t>
      </w:r>
      <w:r>
        <w:rPr>
          <w:sz w:val="22"/>
          <w:rFonts w:ascii="Calibri" w:hAnsi="Calibri"/>
        </w:rPr>
        <w:t xml:space="preserve"> </w:t>
      </w:r>
    </w:p>
    <w:p w14:paraId="56E96B0F" w14:textId="77777777" w:rsidR="00480880" w:rsidRPr="00480880" w:rsidRDefault="00480880" w:rsidP="00480880">
      <w:pPr>
        <w:autoSpaceDE w:val="0"/>
        <w:autoSpaceDN w:val="0"/>
        <w:adjustRightInd w:val="0"/>
        <w:spacing w:line="360" w:lineRule="auto"/>
        <w:ind w:left="284" w:firstLine="709"/>
        <w:jc w:val="both"/>
        <w:rPr>
          <w:sz w:val="22"/>
          <w:szCs w:val="22"/>
          <w:rFonts w:ascii="Calibri" w:hAnsi="Calibri" w:cs="Calibri"/>
        </w:rPr>
      </w:pPr>
      <w:r>
        <w:rPr>
          <w:sz w:val="22"/>
          <w:rFonts w:ascii="Calibri" w:hAnsi="Calibri"/>
        </w:rPr>
        <w:t xml:space="preserve">2. eranskinean jaso da urriaren 22ko 676/2024 Ebazpena, Etxebizitzako zuzendari nagusiak emana, 2025ean zehar etxebizitza Alokairuen Poltsari lagatzeagatik ordaindu beharreko prezioak zehazten dituena.</w:t>
      </w:r>
    </w:p>
    <w:p w14:paraId="17ACF118" w14:textId="77777777" w:rsidR="00480880" w:rsidRPr="00480880" w:rsidRDefault="00480880" w:rsidP="00480880">
      <w:pPr>
        <w:autoSpaceDE w:val="0"/>
        <w:autoSpaceDN w:val="0"/>
        <w:adjustRightInd w:val="0"/>
        <w:spacing w:line="360" w:lineRule="auto"/>
        <w:ind w:left="284" w:firstLine="709"/>
        <w:jc w:val="both"/>
        <w:rPr>
          <w:sz w:val="22"/>
          <w:szCs w:val="22"/>
          <w:rFonts w:ascii="Calibri" w:hAnsi="Calibri" w:cs="Calibri"/>
        </w:rPr>
      </w:pPr>
      <w:r>
        <w:rPr>
          <w:sz w:val="22"/>
          <w:rFonts w:ascii="Calibri" w:hAnsi="Calibri"/>
        </w:rPr>
        <w:t xml:space="preserve">Bestalde, despopulazio arriskuan dauden herrietan berreskuratzen ahal diren eraikinen kapituluan, gogorarazi behar da Landa Birgaitzeko Foru Planaren lehenengo faseak aukera eman duela zortzi udalerrik Nasuvinsari lagatako beste hainbeste higiezin berreskuratzeko, eta horiek birgaitzearen bidez hamalau etxebizitza sortu dira guztira Alokairuen Poltsaren bitartez adjudikatzeko.</w:t>
      </w:r>
      <w:r>
        <w:rPr>
          <w:sz w:val="22"/>
          <w:rFonts w:ascii="Calibri" w:hAnsi="Calibri"/>
        </w:rPr>
        <w:t xml:space="preserve"> </w:t>
      </w:r>
      <w:r>
        <w:rPr>
          <w:sz w:val="22"/>
          <w:rFonts w:ascii="Calibri" w:hAnsi="Calibri"/>
        </w:rPr>
        <w:t xml:space="preserve">Zehazki, Izaban, Garraldan, Uztarrozen, Bakaikun, Oteitzan, Iturgoienen eta Bizkarretan daude kokatuta.</w:t>
      </w:r>
    </w:p>
    <w:p w14:paraId="723CDF75" w14:textId="77777777" w:rsidR="00480880" w:rsidRPr="00480880" w:rsidRDefault="00480880" w:rsidP="00480880">
      <w:pPr>
        <w:autoSpaceDE w:val="0"/>
        <w:autoSpaceDN w:val="0"/>
        <w:adjustRightInd w:val="0"/>
        <w:spacing w:line="360" w:lineRule="auto"/>
        <w:ind w:left="284" w:firstLine="709"/>
        <w:jc w:val="both"/>
        <w:rPr>
          <w:sz w:val="22"/>
          <w:szCs w:val="22"/>
          <w:rFonts w:ascii="Calibri" w:hAnsi="Calibri" w:cs="Calibri"/>
        </w:rPr>
      </w:pPr>
      <w:r>
        <w:rPr>
          <w:sz w:val="22"/>
          <w:rFonts w:ascii="Calibri" w:hAnsi="Calibri"/>
        </w:rPr>
        <w:t xml:space="preserve">Une honetan Bizitegi merkatu tenkatuko eremuak deklaratzeko neurrien plana ari da idazten, eta barnean hartzen du Alokairuen Poltsaren sustapena; horrez gainera, hori egiteko ari gara lanean, eta aipatutako mozioan planteatutako proposamenak sartzeko ere bai. Ukitutako udalek ere indartzen ahalko dute.</w:t>
      </w:r>
      <w:r>
        <w:rPr>
          <w:sz w:val="22"/>
          <w:rFonts w:ascii="Calibri" w:hAnsi="Calibri"/>
        </w:rPr>
        <w:t xml:space="preserve"> </w:t>
      </w:r>
    </w:p>
    <w:p w14:paraId="008A1455" w14:textId="77777777" w:rsidR="00480880" w:rsidRPr="00480880" w:rsidRDefault="00480880" w:rsidP="00480880">
      <w:pPr>
        <w:autoSpaceDE w:val="0"/>
        <w:autoSpaceDN w:val="0"/>
        <w:adjustRightInd w:val="0"/>
        <w:spacing w:after="120"/>
        <w:ind w:left="284" w:firstLine="709"/>
        <w:jc w:val="both"/>
        <w:rPr>
          <w:sz w:val="22"/>
          <w:szCs w:val="22"/>
          <w:rFonts w:ascii="Calibri" w:hAnsi="Calibri" w:cs="Calibri"/>
        </w:rPr>
      </w:pPr>
      <w:r>
        <w:rPr>
          <w:sz w:val="22"/>
          <w:rFonts w:ascii="Calibri" w:hAnsi="Calibri"/>
        </w:rPr>
        <w:t xml:space="preserve">Honako dokumentu hauek erantsi dira:</w:t>
      </w:r>
    </w:p>
    <w:p w14:paraId="7BBE754C" w14:textId="24558989" w:rsidR="00480880" w:rsidRPr="00480880" w:rsidRDefault="00480880" w:rsidP="00480880">
      <w:pPr>
        <w:autoSpaceDE w:val="0"/>
        <w:autoSpaceDN w:val="0"/>
        <w:adjustRightInd w:val="0"/>
        <w:spacing w:after="120"/>
        <w:ind w:left="284" w:firstLine="709"/>
        <w:jc w:val="both"/>
        <w:rPr>
          <w:sz w:val="22"/>
          <w:szCs w:val="22"/>
          <w:rFonts w:ascii="Calibri" w:hAnsi="Calibri" w:cs="Calibri"/>
        </w:rPr>
      </w:pPr>
      <w:r>
        <w:rPr>
          <w:sz w:val="22"/>
          <w:rFonts w:ascii="Calibri" w:hAnsi="Calibri"/>
        </w:rPr>
        <w:t xml:space="preserve">11-24/PES-00427 Respuesta_Anexo1</w:t>
      </w:r>
    </w:p>
    <w:p w14:paraId="00151C0B" w14:textId="77777777" w:rsidR="00480880" w:rsidRPr="00480880" w:rsidRDefault="00480880" w:rsidP="00480880">
      <w:pPr>
        <w:autoSpaceDE w:val="0"/>
        <w:autoSpaceDN w:val="0"/>
        <w:adjustRightInd w:val="0"/>
        <w:spacing w:after="120"/>
        <w:ind w:left="284" w:firstLine="709"/>
        <w:jc w:val="both"/>
        <w:rPr>
          <w:sz w:val="22"/>
          <w:szCs w:val="22"/>
          <w:rFonts w:ascii="Calibri" w:hAnsi="Calibri" w:cs="Calibri"/>
        </w:rPr>
      </w:pPr>
      <w:r>
        <w:rPr>
          <w:sz w:val="22"/>
          <w:rFonts w:ascii="Calibri" w:hAnsi="Calibri"/>
        </w:rPr>
        <w:t xml:space="preserve">11-24/PES-00427 Respuesta_Anexo2</w:t>
      </w:r>
    </w:p>
    <w:p w14:paraId="18911E3D" w14:textId="77777777" w:rsidR="00480880" w:rsidRPr="00480880" w:rsidRDefault="00480880" w:rsidP="00480880">
      <w:pPr>
        <w:spacing w:line="360" w:lineRule="auto"/>
        <w:ind w:firstLine="708"/>
        <w:jc w:val="both"/>
        <w:rPr>
          <w:sz w:val="22"/>
          <w:szCs w:val="22"/>
          <w:rFonts w:ascii="Calibri" w:hAnsi="Calibri" w:cs="Calibri"/>
        </w:rPr>
      </w:pPr>
      <w:r>
        <w:rPr>
          <w:sz w:val="22"/>
          <w:rFonts w:ascii="Calibri" w:hAnsi="Calibri"/>
        </w:rPr>
        <w:t xml:space="preserve">Hori guztia jakinarazten dizut, Nafarroako Parlamentuko Erregelamenduaren 15. artikulua betez.</w:t>
      </w:r>
    </w:p>
    <w:p w14:paraId="029B7F48" w14:textId="76B466BD" w:rsidR="00480880" w:rsidRPr="00480880" w:rsidRDefault="00480880" w:rsidP="00480880">
      <w:pPr>
        <w:rPr>
          <w:color w:val="000000"/>
          <w:sz w:val="22"/>
          <w:szCs w:val="22"/>
          <w:rFonts w:ascii="Calibri" w:hAnsi="Calibri" w:cs="Calibri"/>
        </w:rPr>
      </w:pPr>
      <w:r>
        <w:rPr>
          <w:color w:val="000000"/>
          <w:sz w:val="22"/>
          <w:rFonts w:ascii="Calibri" w:hAnsi="Calibri"/>
        </w:rPr>
        <w:t xml:space="preserve">Iruñean, 2024ko azaroaren 6an</w:t>
      </w:r>
    </w:p>
    <w:p w14:paraId="76F88CEB" w14:textId="25AFE15D" w:rsidR="00480880" w:rsidRPr="00480880" w:rsidRDefault="00480880" w:rsidP="00480880">
      <w:pPr>
        <w:rPr>
          <w:sz w:val="22"/>
          <w:szCs w:val="22"/>
          <w:rFonts w:ascii="Calibri" w:hAnsi="Calibri" w:cs="Calibri"/>
        </w:rPr>
      </w:pPr>
      <w:r>
        <w:rPr>
          <w:sz w:val="22"/>
          <w:rFonts w:ascii="Calibri" w:hAnsi="Calibri"/>
        </w:rPr>
        <w:t xml:space="preserve">Etxebizitzako, Gazteriako eta Migrazio Politiketako kontseilaria:</w:t>
      </w:r>
      <w:r>
        <w:rPr>
          <w:sz w:val="22"/>
          <w:rFonts w:ascii="Calibri" w:hAnsi="Calibri"/>
        </w:rPr>
        <w:t xml:space="preserve"> </w:t>
      </w:r>
      <w:r>
        <w:rPr>
          <w:sz w:val="22"/>
          <w:rFonts w:ascii="Calibri" w:hAnsi="Calibri"/>
        </w:rPr>
        <w:t xml:space="preserve">Begoña Alfaro García</w:t>
      </w:r>
    </w:p>
    <w:p w14:paraId="54D580FB" w14:textId="77777777" w:rsidR="00B065BA" w:rsidRDefault="00B065BA">
      <w:pPr>
        <w:rPr>
          <w:rFonts w:ascii="Calibri" w:hAnsi="Calibri" w:cs="Calibri"/>
          <w:sz w:val="22"/>
          <w:szCs w:val="22"/>
        </w:rPr>
      </w:pPr>
    </w:p>
    <w:p w14:paraId="4DE55DC2" w14:textId="342F7749" w:rsidR="009C024D" w:rsidRDefault="009C024D" w:rsidP="009C024D">
      <w:pPr>
        <w:rPr>
          <w:rFonts w:ascii="Times New (W1)" w:hAnsi="Times New (W1)"/>
        </w:rPr>
      </w:pPr>
      <w:r>
        <w:rPr>
          <w:rFonts w:ascii="Times New (W1)" w:hAnsi="Times New (W1)"/>
        </w:rPr>
        <w:t xml:space="preserve">(Oharra:</w:t>
      </w:r>
      <w:r>
        <w:rPr>
          <w:rFonts w:ascii="Times New (W1)" w:hAnsi="Times New (W1)"/>
        </w:rPr>
        <w:t xml:space="preserve"> </w:t>
      </w:r>
      <w:r>
        <w:t xml:space="preserve">Aipatu eranskinak foru parlamentarien eskura dago </w:t>
      </w:r>
      <w:r>
        <w:rPr>
          <w:rFonts w:ascii="Times New (W1)" w:hAnsi="Times New (W1)"/>
        </w:rPr>
        <w:t xml:space="preserve">Parlamentuaren kudeaketarako Ágora sisteman).</w:t>
      </w:r>
    </w:p>
    <w:p w14:paraId="667266F9" w14:textId="77777777" w:rsidR="009C024D" w:rsidRPr="00480880" w:rsidRDefault="009C024D">
      <w:pPr>
        <w:rPr>
          <w:rFonts w:ascii="Calibri" w:hAnsi="Calibri" w:cs="Calibri"/>
          <w:sz w:val="22"/>
          <w:szCs w:val="22"/>
        </w:rPr>
      </w:pPr>
    </w:p>
    <w:sectPr w:rsidR="009C024D" w:rsidRPr="00480880" w:rsidSect="00480880">
      <w:headerReference w:type="first" r:id="rId7"/>
      <w:footerReference w:type="first" r:id="rId8"/>
      <w:pgSz w:w="11901" w:h="16817" w:code="9"/>
      <w:pgMar w:top="2835" w:right="1418" w:bottom="170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3EBB" w14:textId="77777777" w:rsidR="00480880" w:rsidRDefault="00480880" w:rsidP="00480880">
      <w:r>
        <w:separator/>
      </w:r>
    </w:p>
  </w:endnote>
  <w:endnote w:type="continuationSeparator" w:id="0">
    <w:p w14:paraId="17E73550" w14:textId="77777777" w:rsidR="00480880" w:rsidRDefault="00480880" w:rsidP="0048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9F52" w14:textId="77777777" w:rsidR="00480880" w:rsidRPr="00A2145B" w:rsidRDefault="00480880"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BA158" w14:textId="77777777" w:rsidR="00480880" w:rsidRDefault="00480880" w:rsidP="00480880">
      <w:r>
        <w:separator/>
      </w:r>
    </w:p>
  </w:footnote>
  <w:footnote w:type="continuationSeparator" w:id="0">
    <w:p w14:paraId="5F509253" w14:textId="77777777" w:rsidR="00480880" w:rsidRDefault="00480880" w:rsidP="0048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1776" w14:textId="77777777" w:rsidR="00480880" w:rsidRDefault="00480880" w:rsidP="00696F6F">
    <w:pPr>
      <w:pStyle w:val="Encabezado"/>
      <w:ind w:left="-765"/>
    </w:pPr>
    <w:r>
      <w:drawing>
        <wp:anchor distT="0" distB="0" distL="114300" distR="114300" simplePos="0" relativeHeight="251659264" behindDoc="1" locked="0" layoutInCell="1" allowOverlap="1" wp14:anchorId="6ECF4D00" wp14:editId="21C9E3A0">
          <wp:simplePos x="419100" y="542925"/>
          <wp:positionH relativeFrom="page">
            <wp:align>left</wp:align>
          </wp:positionH>
          <wp:positionV relativeFrom="page">
            <wp:align>top</wp:align>
          </wp:positionV>
          <wp:extent cx="7560000" cy="1796400"/>
          <wp:effectExtent l="0" t="0" r="317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224D0"/>
    <w:multiLevelType w:val="hybridMultilevel"/>
    <w:tmpl w:val="DB44739E"/>
    <w:lvl w:ilvl="0" w:tplc="8CCE5CD4">
      <w:start w:val="1"/>
      <w:numFmt w:val="bullet"/>
      <w:lvlText w:val=""/>
      <w:lvlJc w:val="left"/>
      <w:pPr>
        <w:ind w:left="720" w:hanging="360"/>
      </w:pPr>
      <w:rPr>
        <w:rFonts w:ascii="Wingdings" w:hAnsi="Wingdings" w:hint="default"/>
        <w:color w:val="0E2841"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122402"/>
    <w:multiLevelType w:val="hybridMultilevel"/>
    <w:tmpl w:val="33C809B6"/>
    <w:lvl w:ilvl="0" w:tplc="8CCE5CD4">
      <w:start w:val="1"/>
      <w:numFmt w:val="bullet"/>
      <w:lvlText w:val=""/>
      <w:lvlJc w:val="left"/>
      <w:pPr>
        <w:ind w:left="720" w:hanging="360"/>
      </w:pPr>
      <w:rPr>
        <w:rFonts w:ascii="Wingdings" w:hAnsi="Wingdings" w:hint="default"/>
        <w:color w:val="0E2841"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81608926">
    <w:abstractNumId w:val="1"/>
  </w:num>
  <w:num w:numId="2" w16cid:durableId="178365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80"/>
    <w:rsid w:val="000370A0"/>
    <w:rsid w:val="000820DB"/>
    <w:rsid w:val="000A3E45"/>
    <w:rsid w:val="001E34F2"/>
    <w:rsid w:val="00242C60"/>
    <w:rsid w:val="002F1D15"/>
    <w:rsid w:val="00337EB8"/>
    <w:rsid w:val="003C1B1F"/>
    <w:rsid w:val="00480880"/>
    <w:rsid w:val="00597020"/>
    <w:rsid w:val="00603382"/>
    <w:rsid w:val="006F2590"/>
    <w:rsid w:val="00751A6E"/>
    <w:rsid w:val="00845D68"/>
    <w:rsid w:val="00854C8E"/>
    <w:rsid w:val="008A3285"/>
    <w:rsid w:val="00956302"/>
    <w:rsid w:val="009C024D"/>
    <w:rsid w:val="00A536E1"/>
    <w:rsid w:val="00A6590A"/>
    <w:rsid w:val="00AD383F"/>
    <w:rsid w:val="00B065BA"/>
    <w:rsid w:val="00B42A30"/>
    <w:rsid w:val="00D210C7"/>
    <w:rsid w:val="00D241A8"/>
    <w:rsid w:val="00D87F6C"/>
    <w:rsid w:val="00DB7D0E"/>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A424"/>
  <w15:chartTrackingRefBased/>
  <w15:docId w15:val="{FF589C5A-69F9-4718-A696-70552D96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80"/>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480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0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08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08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08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088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088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088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088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08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08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08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08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08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08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08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08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0880"/>
    <w:rPr>
      <w:rFonts w:eastAsiaTheme="majorEastAsia" w:cstheme="majorBidi"/>
      <w:color w:val="272727" w:themeColor="text1" w:themeTint="D8"/>
    </w:rPr>
  </w:style>
  <w:style w:type="paragraph" w:styleId="Ttulo">
    <w:name w:val="Title"/>
    <w:basedOn w:val="Normal"/>
    <w:next w:val="Normal"/>
    <w:link w:val="TtuloCar"/>
    <w:uiPriority w:val="10"/>
    <w:qFormat/>
    <w:rsid w:val="0048088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08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08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08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0880"/>
    <w:pPr>
      <w:spacing w:before="160"/>
      <w:jc w:val="center"/>
    </w:pPr>
    <w:rPr>
      <w:i/>
      <w:iCs/>
      <w:color w:val="404040" w:themeColor="text1" w:themeTint="BF"/>
    </w:rPr>
  </w:style>
  <w:style w:type="character" w:customStyle="1" w:styleId="CitaCar">
    <w:name w:val="Cita Car"/>
    <w:basedOn w:val="Fuentedeprrafopredeter"/>
    <w:link w:val="Cita"/>
    <w:uiPriority w:val="29"/>
    <w:rsid w:val="00480880"/>
    <w:rPr>
      <w:i/>
      <w:iCs/>
      <w:color w:val="404040" w:themeColor="text1" w:themeTint="BF"/>
    </w:rPr>
  </w:style>
  <w:style w:type="paragraph" w:styleId="Prrafodelista">
    <w:name w:val="List Paragraph"/>
    <w:basedOn w:val="Normal"/>
    <w:uiPriority w:val="34"/>
    <w:qFormat/>
    <w:rsid w:val="00480880"/>
    <w:pPr>
      <w:ind w:left="720"/>
      <w:contextualSpacing/>
    </w:pPr>
  </w:style>
  <w:style w:type="character" w:styleId="nfasisintenso">
    <w:name w:val="Intense Emphasis"/>
    <w:basedOn w:val="Fuentedeprrafopredeter"/>
    <w:uiPriority w:val="21"/>
    <w:qFormat/>
    <w:rsid w:val="00480880"/>
    <w:rPr>
      <w:i/>
      <w:iCs/>
      <w:color w:val="0F4761" w:themeColor="accent1" w:themeShade="BF"/>
    </w:rPr>
  </w:style>
  <w:style w:type="paragraph" w:styleId="Citadestacada">
    <w:name w:val="Intense Quote"/>
    <w:basedOn w:val="Normal"/>
    <w:next w:val="Normal"/>
    <w:link w:val="CitadestacadaCar"/>
    <w:uiPriority w:val="30"/>
    <w:qFormat/>
    <w:rsid w:val="00480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0880"/>
    <w:rPr>
      <w:i/>
      <w:iCs/>
      <w:color w:val="0F4761" w:themeColor="accent1" w:themeShade="BF"/>
    </w:rPr>
  </w:style>
  <w:style w:type="character" w:styleId="Referenciaintensa">
    <w:name w:val="Intense Reference"/>
    <w:basedOn w:val="Fuentedeprrafopredeter"/>
    <w:uiPriority w:val="32"/>
    <w:qFormat/>
    <w:rsid w:val="00480880"/>
    <w:rPr>
      <w:b/>
      <w:bCs/>
      <w:smallCaps/>
      <w:color w:val="0F4761" w:themeColor="accent1" w:themeShade="BF"/>
      <w:spacing w:val="5"/>
    </w:rPr>
  </w:style>
  <w:style w:type="paragraph" w:styleId="Encabezado">
    <w:name w:val="header"/>
    <w:basedOn w:val="Normal"/>
    <w:link w:val="EncabezadoCar"/>
    <w:rsid w:val="00480880"/>
    <w:pPr>
      <w:tabs>
        <w:tab w:val="center" w:pos="4252"/>
        <w:tab w:val="right" w:pos="8504"/>
      </w:tabs>
    </w:pPr>
  </w:style>
  <w:style w:type="character" w:customStyle="1" w:styleId="EncabezadoCar">
    <w:name w:val="Encabezado Car"/>
    <w:basedOn w:val="Fuentedeprrafopredeter"/>
    <w:link w:val="Encabezado"/>
    <w:rsid w:val="0048088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rsid w:val="00480880"/>
    <w:pPr>
      <w:tabs>
        <w:tab w:val="center" w:pos="4252"/>
        <w:tab w:val="right" w:pos="8504"/>
      </w:tabs>
    </w:pPr>
  </w:style>
  <w:style w:type="character" w:customStyle="1" w:styleId="PiedepginaCar">
    <w:name w:val="Pie de página Car"/>
    <w:basedOn w:val="Fuentedeprrafopredeter"/>
    <w:link w:val="Piedepgina"/>
    <w:rsid w:val="00480880"/>
    <w:rPr>
      <w:rFonts w:ascii="Times New Roman" w:eastAsia="Times New Roman" w:hAnsi="Times New Roman" w:cs="Times New Roman"/>
      <w:kern w:val="0"/>
      <w:sz w:val="20"/>
      <w:szCs w:val="20"/>
      <w:lang w:eastAsia="es-ES"/>
      <w14:ligatures w14:val="none"/>
    </w:rPr>
  </w:style>
  <w:style w:type="character" w:styleId="Nmerodepgina">
    <w:name w:val="page number"/>
    <w:basedOn w:val="Fuentedeprrafopredeter"/>
    <w:rsid w:val="0048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4151</Characters>
  <Application>Microsoft Office Word</Application>
  <DocSecurity>0</DocSecurity>
  <Lines>34</Lines>
  <Paragraphs>9</Paragraphs>
  <ScaleCrop>false</ScaleCrop>
  <Company>HP Inc.</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2025-01-10T09:43:00Z</dcterms:created>
  <dcterms:modified xsi:type="dcterms:W3CDTF">2025-01-13T09:25:00Z</dcterms:modified>
</cp:coreProperties>
</file>