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788D9" w14:textId="317FF447" w:rsidR="00C3132C" w:rsidRPr="00C3132C" w:rsidRDefault="00C3132C" w:rsidP="00C3132C">
      <w:pPr>
        <w:jc w:val="both"/>
        <w:rPr>
          <w:rFonts w:ascii="Calibri" w:hAnsi="Calibri" w:cs="Calibri"/>
          <w:sz w:val="22"/>
          <w:szCs w:val="22"/>
        </w:rPr>
      </w:pPr>
      <w:r>
        <w:rPr>
          <w:rFonts w:ascii="Calibri" w:hAnsi="Calibri"/>
          <w:sz w:val="22"/>
        </w:rPr>
        <w:t>25PES-52</w:t>
      </w:r>
    </w:p>
    <w:p w14:paraId="1D0D7A42" w14:textId="53306CCA" w:rsidR="00C3132C" w:rsidRPr="00C3132C" w:rsidRDefault="00C3132C" w:rsidP="00C3132C">
      <w:pPr>
        <w:jc w:val="both"/>
        <w:rPr>
          <w:rFonts w:ascii="Calibri" w:hAnsi="Calibri" w:cs="Calibri"/>
          <w:sz w:val="22"/>
          <w:szCs w:val="22"/>
        </w:rPr>
      </w:pPr>
      <w:r>
        <w:rPr>
          <w:rFonts w:ascii="Calibri" w:hAnsi="Calibri"/>
          <w:sz w:val="22"/>
        </w:rPr>
        <w:t>EH Bildu Nafarroa talde parlamentarioko parlamentari Eneka Maiz Ulaiarrek, Nafarroako Parlamentuko Erregelamenduaren babesean, honako galdera hauek egiten dizkio Nafarroako Gobernuari, idatziz erantzun ditzan:</w:t>
      </w:r>
    </w:p>
    <w:p w14:paraId="30B4E7E9" w14:textId="65FFE412" w:rsidR="00C3132C" w:rsidRPr="00C3132C" w:rsidRDefault="00C3132C" w:rsidP="00C3132C">
      <w:pPr>
        <w:jc w:val="both"/>
        <w:rPr>
          <w:rFonts w:ascii="Calibri" w:hAnsi="Calibri" w:cs="Calibri"/>
          <w:sz w:val="22"/>
          <w:szCs w:val="22"/>
        </w:rPr>
      </w:pPr>
      <w:r>
        <w:rPr>
          <w:rFonts w:ascii="Calibri" w:hAnsi="Calibri"/>
          <w:sz w:val="22"/>
        </w:rPr>
        <w:t>Iaz, 2024-2026 aldirako akordio bat sinatu zen osotara edo hein batean funts publikoekin aritzen diren irakaskuntza pribatuko enpresen VII. Hitzarmen Kolektiboak ukitutako irakaskuntza itunduaren sektorearekin eta, halaber,  Nafarroako ikastolekin.</w:t>
      </w:r>
    </w:p>
    <w:p w14:paraId="2731B627" w14:textId="5D81E6FE" w:rsidR="00C3132C" w:rsidRPr="00C3132C" w:rsidRDefault="00C3132C" w:rsidP="00C3132C">
      <w:pPr>
        <w:jc w:val="both"/>
        <w:rPr>
          <w:rFonts w:ascii="Calibri" w:hAnsi="Calibri" w:cs="Calibri"/>
          <w:sz w:val="22"/>
          <w:szCs w:val="22"/>
        </w:rPr>
      </w:pPr>
      <w:r>
        <w:rPr>
          <w:rFonts w:ascii="Calibri" w:hAnsi="Calibri"/>
          <w:sz w:val="22"/>
        </w:rPr>
        <w:t>Akordioari buruzko galderak</w:t>
      </w:r>
    </w:p>
    <w:p w14:paraId="3925CE36" w14:textId="77777777" w:rsidR="00C3132C" w:rsidRPr="00C3132C" w:rsidRDefault="00C3132C" w:rsidP="00C3132C">
      <w:pPr>
        <w:jc w:val="both"/>
        <w:rPr>
          <w:rFonts w:ascii="Calibri" w:hAnsi="Calibri" w:cs="Calibri"/>
          <w:i/>
          <w:iCs/>
          <w:sz w:val="22"/>
          <w:szCs w:val="22"/>
        </w:rPr>
      </w:pPr>
      <w:r>
        <w:rPr>
          <w:rFonts w:ascii="Calibri" w:hAnsi="Calibri"/>
          <w:i/>
          <w:sz w:val="22"/>
        </w:rPr>
        <w:t>ERREFERENTZIA:</w:t>
      </w:r>
    </w:p>
    <w:p w14:paraId="03FA6B12" w14:textId="0255D3CD" w:rsidR="00C3132C" w:rsidRPr="00C3132C" w:rsidRDefault="00C3132C" w:rsidP="00C3132C">
      <w:pPr>
        <w:jc w:val="both"/>
        <w:rPr>
          <w:rFonts w:ascii="Calibri" w:hAnsi="Calibri" w:cs="Calibri"/>
          <w:i/>
          <w:iCs/>
          <w:sz w:val="22"/>
          <w:szCs w:val="22"/>
        </w:rPr>
      </w:pPr>
      <w:r>
        <w:rPr>
          <w:rFonts w:ascii="Calibri" w:hAnsi="Calibri"/>
          <w:i/>
          <w:sz w:val="22"/>
        </w:rPr>
        <w:t>XII. HAMABIGARRENA.- AKORDIO HONEN BERMEAK ETA HOBEKUNTZA-AUKERAK</w:t>
      </w:r>
    </w:p>
    <w:p w14:paraId="122B22FF" w14:textId="3E34D4A0" w:rsidR="00C3132C" w:rsidRPr="00C3132C" w:rsidRDefault="00C3132C" w:rsidP="00C3132C">
      <w:pPr>
        <w:jc w:val="both"/>
        <w:rPr>
          <w:rFonts w:ascii="Calibri" w:hAnsi="Calibri" w:cs="Calibri"/>
          <w:i/>
          <w:iCs/>
          <w:sz w:val="22"/>
          <w:szCs w:val="22"/>
        </w:rPr>
      </w:pPr>
      <w:r>
        <w:rPr>
          <w:rFonts w:ascii="Calibri" w:hAnsi="Calibri"/>
          <w:i/>
          <w:sz w:val="22"/>
        </w:rPr>
        <w:t>Akordio honen aplikazioa garatzeko, ezartzeko eta zaintzeko, Jarraipen Batzorde bat eratzen da berau sinatzen denetik bertatik; sinatzaileek osatuko dute batzordea, eta urtean bi aldiz bilduko da gutxienez.</w:t>
      </w:r>
    </w:p>
    <w:p w14:paraId="54B6FD71" w14:textId="0894DD96" w:rsidR="00C3132C" w:rsidRPr="00C3132C" w:rsidRDefault="00C3132C" w:rsidP="00C3132C">
      <w:pPr>
        <w:jc w:val="both"/>
        <w:rPr>
          <w:rFonts w:ascii="Calibri" w:hAnsi="Calibri" w:cs="Calibri"/>
          <w:i/>
          <w:iCs/>
          <w:sz w:val="22"/>
          <w:szCs w:val="22"/>
        </w:rPr>
      </w:pPr>
      <w:r>
        <w:rPr>
          <w:rFonts w:ascii="Calibri" w:hAnsi="Calibri"/>
          <w:i/>
          <w:sz w:val="22"/>
        </w:rPr>
        <w:t>Era berean, ikasturteko hiruhileko bakoitzean informazio-bilera bat eginen da Hezkuntza Departamentuaren, patronalen eta erakunde sindikal sinatzaileen artean, irakaskuntza pribatu itunduaren sektorearen bilakaera aztertzeko.</w:t>
      </w:r>
    </w:p>
    <w:p w14:paraId="3F06D66F" w14:textId="520568CE" w:rsidR="00C3132C" w:rsidRPr="00C3132C" w:rsidRDefault="00C3132C" w:rsidP="00C3132C">
      <w:pPr>
        <w:jc w:val="both"/>
        <w:rPr>
          <w:rFonts w:ascii="Calibri" w:hAnsi="Calibri" w:cs="Calibri"/>
          <w:sz w:val="22"/>
          <w:szCs w:val="22"/>
        </w:rPr>
      </w:pPr>
      <w:r>
        <w:rPr>
          <w:rFonts w:ascii="Calibri" w:hAnsi="Calibri"/>
          <w:sz w:val="22"/>
        </w:rPr>
        <w:t>1. Egin al da bilerarik?</w:t>
      </w:r>
    </w:p>
    <w:p w14:paraId="045D2FD4" w14:textId="59B8A788" w:rsidR="00C3132C" w:rsidRPr="00C3132C" w:rsidRDefault="00C3132C" w:rsidP="00C3132C">
      <w:pPr>
        <w:jc w:val="both"/>
        <w:rPr>
          <w:rFonts w:ascii="Calibri" w:hAnsi="Calibri" w:cs="Calibri"/>
          <w:sz w:val="22"/>
          <w:szCs w:val="22"/>
        </w:rPr>
      </w:pPr>
      <w:r>
        <w:rPr>
          <w:rFonts w:ascii="Calibri" w:hAnsi="Calibri"/>
          <w:sz w:val="22"/>
        </w:rPr>
        <w:t>2. Zer gai jorratu da? Zer konpromiso hartu dira?</w:t>
      </w:r>
    </w:p>
    <w:p w14:paraId="060080C8" w14:textId="77777777" w:rsidR="00C3132C" w:rsidRPr="00C3132C" w:rsidRDefault="00C3132C" w:rsidP="00C3132C">
      <w:pPr>
        <w:jc w:val="both"/>
        <w:rPr>
          <w:rFonts w:ascii="Calibri" w:hAnsi="Calibri" w:cs="Calibri"/>
          <w:i/>
          <w:iCs/>
          <w:sz w:val="22"/>
          <w:szCs w:val="22"/>
        </w:rPr>
      </w:pPr>
      <w:r>
        <w:rPr>
          <w:rFonts w:ascii="Calibri" w:hAnsi="Calibri"/>
          <w:i/>
          <w:sz w:val="22"/>
        </w:rPr>
        <w:t>ERREFERENTZIA:</w:t>
      </w:r>
    </w:p>
    <w:p w14:paraId="5C5924F0" w14:textId="538F7095" w:rsidR="00C3132C" w:rsidRPr="00C3132C" w:rsidRDefault="00C3132C" w:rsidP="00C3132C">
      <w:pPr>
        <w:jc w:val="both"/>
        <w:rPr>
          <w:rFonts w:ascii="Calibri" w:hAnsi="Calibri" w:cs="Calibri"/>
          <w:i/>
          <w:iCs/>
          <w:sz w:val="22"/>
          <w:szCs w:val="22"/>
        </w:rPr>
      </w:pPr>
      <w:r>
        <w:rPr>
          <w:rFonts w:ascii="Calibri" w:hAnsi="Calibri"/>
          <w:i/>
          <w:sz w:val="22"/>
        </w:rPr>
        <w:t>BOSGARRENA.- ERRETIRO PARTZIAL AURRERATUA / ERRELEBO-KONTRATUA</w:t>
      </w:r>
    </w:p>
    <w:p w14:paraId="78E918D3" w14:textId="5C422A33" w:rsidR="00C3132C" w:rsidRPr="00C3132C" w:rsidRDefault="00C3132C" w:rsidP="00C3132C">
      <w:pPr>
        <w:jc w:val="both"/>
        <w:rPr>
          <w:rFonts w:ascii="Calibri" w:hAnsi="Calibri" w:cs="Calibri"/>
          <w:i/>
          <w:iCs/>
          <w:sz w:val="22"/>
          <w:szCs w:val="22"/>
        </w:rPr>
      </w:pPr>
      <w:r>
        <w:rPr>
          <w:rFonts w:ascii="Calibri" w:hAnsi="Calibri"/>
          <w:i/>
          <w:sz w:val="22"/>
        </w:rPr>
        <w:t>Erretiro partzialari eta errelebo-kontratuari buruzko indarreko araudiak bere horretan dirauen artean, Hezkuntza Departamentuak lanaldi partzialeko kontratu bat onartuko du, eta bere gain hartuko du Gizarte Segurantzaren Diruzaintza Nagusiari egin beharreko kotizazioaren kostua, zeina izanen baita lanaldiaren eta lansariaren murrizketa bat kontratatutako irakasleentzat, ordainketa eskuordetuan sarturik, une bakoitzean indarrean dagoen legediari jarraikiz erretiro partzial aurreratuari heldu nahi badiote; aipatu lanaldiari dagozkion ordainsariez gain, gehigarri bat ordainduko zaie, zeinak bermatuko baitu, Gizarte Segurantzatik jasotzen dutenari gehituta, guztira jasoko dutena txikiagoa ez izatea erretiro partzial aurreratua hartzen duen urtearen aurreko urteko irailaren 1ean ordainketa eskuordetuan izanen luketen lanaldiarekin legokiokeena baino. Denbora horretan zehar, ez zaio ordainduko beste zuzendaritza-osagarririk edo koordinazio didaktikokorik erretiro osoa hartu arte.</w:t>
      </w:r>
    </w:p>
    <w:p w14:paraId="3D68584B" w14:textId="486386C8" w:rsidR="00C3132C" w:rsidRPr="00C3132C" w:rsidRDefault="00C3132C" w:rsidP="00C3132C">
      <w:pPr>
        <w:jc w:val="both"/>
        <w:rPr>
          <w:rFonts w:ascii="Calibri" w:hAnsi="Calibri" w:cs="Calibri"/>
          <w:i/>
          <w:iCs/>
          <w:sz w:val="22"/>
          <w:szCs w:val="22"/>
        </w:rPr>
      </w:pPr>
      <w:r>
        <w:rPr>
          <w:rFonts w:ascii="Calibri" w:hAnsi="Calibri"/>
          <w:i/>
          <w:sz w:val="22"/>
        </w:rPr>
        <w:t>Akordio honen indarraldian zehar gertatuz gero arau-aldaketak, ondorio dutenak Hezkuntza Departamentuarentzat kostua areagotzea, edo erretiro partzial aurreratua hartzeko eta/edo errelebo-kontratua sinatzeko baldintzen aldaketa, alderdiek akordio bat erdietsi beharko dute honako Akordio hau egoera berrietara egokitzeko, Oinarri-akordioan aipatzen den aurrekontu-erabilgarritasuna errespetatuz betiere.</w:t>
      </w:r>
    </w:p>
    <w:p w14:paraId="578618A3" w14:textId="178B2A48" w:rsidR="00C3132C" w:rsidRPr="00C3132C" w:rsidRDefault="00C3132C" w:rsidP="00C3132C">
      <w:pPr>
        <w:jc w:val="both"/>
        <w:rPr>
          <w:rFonts w:ascii="Calibri" w:hAnsi="Calibri" w:cs="Calibri"/>
          <w:sz w:val="22"/>
          <w:szCs w:val="22"/>
        </w:rPr>
      </w:pPr>
      <w:r>
        <w:rPr>
          <w:rFonts w:ascii="Calibri" w:hAnsi="Calibri"/>
          <w:sz w:val="22"/>
        </w:rPr>
        <w:lastRenderedPageBreak/>
        <w:t>3. Abenduaren 23ko 11/2024 Dekretuak zer eragin izanen du errelebo-kontraturako eskubidea duten pertsonei errelebo-kontratua bermatzeari begira?</w:t>
      </w:r>
    </w:p>
    <w:p w14:paraId="4E6C05A6" w14:textId="77777777" w:rsidR="00C3132C" w:rsidRPr="00C3132C" w:rsidRDefault="00C3132C" w:rsidP="00C3132C">
      <w:pPr>
        <w:jc w:val="both"/>
        <w:rPr>
          <w:rFonts w:ascii="Calibri" w:hAnsi="Calibri" w:cs="Calibri"/>
          <w:i/>
          <w:iCs/>
          <w:sz w:val="22"/>
          <w:szCs w:val="22"/>
        </w:rPr>
      </w:pPr>
      <w:r>
        <w:rPr>
          <w:rFonts w:ascii="Calibri" w:hAnsi="Calibri"/>
          <w:i/>
          <w:sz w:val="22"/>
        </w:rPr>
        <w:t>ERREFERENTZIA:</w:t>
      </w:r>
    </w:p>
    <w:p w14:paraId="21218261" w14:textId="795A7B9E" w:rsidR="00C3132C" w:rsidRPr="00C3132C" w:rsidRDefault="00C3132C" w:rsidP="00C3132C">
      <w:pPr>
        <w:jc w:val="both"/>
        <w:rPr>
          <w:rFonts w:ascii="Calibri" w:hAnsi="Calibri" w:cs="Calibri"/>
          <w:i/>
          <w:iCs/>
          <w:sz w:val="22"/>
          <w:szCs w:val="22"/>
        </w:rPr>
      </w:pPr>
      <w:r>
        <w:rPr>
          <w:rFonts w:ascii="Calibri" w:hAnsi="Calibri"/>
          <w:i/>
          <w:sz w:val="22"/>
        </w:rPr>
        <w:t>ZORTZIGARRENA.- PRESTAKUNTZA-ESPARRUA</w:t>
      </w:r>
    </w:p>
    <w:p w14:paraId="0D025E35" w14:textId="19F0E375" w:rsidR="00C3132C" w:rsidRPr="00C3132C" w:rsidRDefault="00C3132C" w:rsidP="00C3132C">
      <w:pPr>
        <w:jc w:val="both"/>
        <w:rPr>
          <w:rFonts w:ascii="Calibri" w:hAnsi="Calibri" w:cs="Calibri"/>
          <w:i/>
          <w:iCs/>
          <w:sz w:val="22"/>
          <w:szCs w:val="22"/>
        </w:rPr>
      </w:pPr>
      <w:r>
        <w:rPr>
          <w:rFonts w:ascii="Calibri" w:hAnsi="Calibri"/>
          <w:i/>
          <w:sz w:val="22"/>
        </w:rPr>
        <w:t>8.1. Irakasleen prestakuntza sustatuko du: Departamentuak Irakasleen Prestakuntza Planaren esparruan antolatzen dituen ikastaroetan parte hartzen ahalko dute irakasleek, irakaskuntza publikoko irakasleen baldintza beretan. Orobat, laguntza indibidualak eskatzen ahalko dituzte eta euskara ikasteko eta hizkuntza-hobekuntzarako ikastaro hedagarrietan parte hartu, plazak egonez gero betiere.</w:t>
      </w:r>
    </w:p>
    <w:p w14:paraId="49F27859" w14:textId="687C061F" w:rsidR="00C3132C" w:rsidRPr="00C3132C" w:rsidRDefault="00C3132C" w:rsidP="00C3132C">
      <w:pPr>
        <w:jc w:val="both"/>
        <w:rPr>
          <w:rFonts w:ascii="Calibri" w:hAnsi="Calibri" w:cs="Calibri"/>
          <w:sz w:val="22"/>
          <w:szCs w:val="22"/>
        </w:rPr>
      </w:pPr>
      <w:r>
        <w:rPr>
          <w:rFonts w:ascii="Calibri" w:hAnsi="Calibri"/>
          <w:sz w:val="22"/>
        </w:rPr>
        <w:t>4.- Aplikatzen ari delako ziurtasunik ba al dago? Irakasleak zenbateraino ari dira parte hartzen prestakuntza-ikastaroetan?</w:t>
      </w:r>
    </w:p>
    <w:p w14:paraId="75FFCA1E" w14:textId="77777777" w:rsidR="00C3132C" w:rsidRPr="00C3132C" w:rsidRDefault="00C3132C" w:rsidP="00C3132C">
      <w:pPr>
        <w:jc w:val="both"/>
        <w:rPr>
          <w:rFonts w:ascii="Calibri" w:hAnsi="Calibri" w:cs="Calibri"/>
          <w:i/>
          <w:iCs/>
          <w:sz w:val="22"/>
          <w:szCs w:val="22"/>
        </w:rPr>
      </w:pPr>
      <w:r>
        <w:rPr>
          <w:rFonts w:ascii="Calibri" w:hAnsi="Calibri"/>
          <w:i/>
          <w:sz w:val="22"/>
        </w:rPr>
        <w:t>ERREFERENTZIA:</w:t>
      </w:r>
    </w:p>
    <w:p w14:paraId="70F9CE4B" w14:textId="11BAD4A6" w:rsidR="00C3132C" w:rsidRPr="00C3132C" w:rsidRDefault="00C3132C" w:rsidP="00C3132C">
      <w:pPr>
        <w:jc w:val="both"/>
        <w:rPr>
          <w:rFonts w:ascii="Calibri" w:hAnsi="Calibri" w:cs="Calibri"/>
          <w:i/>
          <w:iCs/>
          <w:sz w:val="22"/>
          <w:szCs w:val="22"/>
        </w:rPr>
      </w:pPr>
      <w:r>
        <w:rPr>
          <w:rFonts w:ascii="Calibri" w:hAnsi="Calibri"/>
          <w:i/>
          <w:sz w:val="22"/>
        </w:rPr>
        <w:t>XI.- HAMAIKAGARRENA.- IRAKASLEEI LANPOSTU BERRIAK EMATEA</w:t>
      </w:r>
    </w:p>
    <w:p w14:paraId="3EE99463" w14:textId="00F01E72" w:rsidR="00C3132C" w:rsidRPr="00C3132C" w:rsidRDefault="00C3132C" w:rsidP="00C3132C">
      <w:pPr>
        <w:jc w:val="both"/>
        <w:rPr>
          <w:rFonts w:ascii="Calibri" w:hAnsi="Calibri" w:cs="Calibri"/>
          <w:i/>
          <w:iCs/>
          <w:sz w:val="22"/>
          <w:szCs w:val="22"/>
        </w:rPr>
      </w:pPr>
      <w:r>
        <w:rPr>
          <w:rFonts w:ascii="Calibri" w:hAnsi="Calibri"/>
          <w:i/>
          <w:sz w:val="22"/>
        </w:rPr>
        <w:t xml:space="preserve">Irakasleak sobera gelditzen badira Haur Hezkuntzako, Lehen Hezkuntzako, Derrigorrezko Bigarren Hezkuntzako, Batxilergoko eta oinarrizko mailako edo erdi- edo goi-mailako Prestakuntza Zikloetan unitate itunduen kopurua murriztearen ondorioz, haiek birbanatzeko edo haiei beste lanpostu bat emateko erraztasunak emanen dira, Akordio honen I. </w:t>
      </w:r>
      <w:r w:rsidR="00950A12">
        <w:rPr>
          <w:rFonts w:ascii="Calibri" w:hAnsi="Calibri"/>
          <w:i/>
          <w:sz w:val="22"/>
        </w:rPr>
        <w:t>e</w:t>
      </w:r>
      <w:r>
        <w:rPr>
          <w:rFonts w:ascii="Calibri" w:hAnsi="Calibri"/>
          <w:i/>
          <w:sz w:val="22"/>
        </w:rPr>
        <w:t>ranskinean zehaztutako moduan. Ez dira sartuko beren jarduera modu mailakatuan, pixkanakakoan, bat-batekoan edo ustekabean beren jarduera gelditu duten zentroak.</w:t>
      </w:r>
    </w:p>
    <w:p w14:paraId="21F4DFF8" w14:textId="066F725E" w:rsidR="00C3132C" w:rsidRPr="00C3132C" w:rsidRDefault="00C3132C" w:rsidP="00C3132C">
      <w:pPr>
        <w:jc w:val="both"/>
        <w:rPr>
          <w:rFonts w:ascii="Calibri" w:hAnsi="Calibri" w:cs="Calibri"/>
          <w:sz w:val="22"/>
          <w:szCs w:val="22"/>
        </w:rPr>
      </w:pPr>
      <w:r>
        <w:rPr>
          <w:rFonts w:ascii="Calibri" w:hAnsi="Calibri"/>
          <w:sz w:val="22"/>
        </w:rPr>
        <w:t>5. Aplikatu al da akordioa? Birkokatzerik izan al da eta nola egin dira prozesuak?</w:t>
      </w:r>
    </w:p>
    <w:p w14:paraId="6CA9E8C0" w14:textId="1495011C" w:rsidR="008D7F85" w:rsidRPr="00C3132C" w:rsidRDefault="00C3132C" w:rsidP="00C3132C">
      <w:pPr>
        <w:jc w:val="both"/>
        <w:rPr>
          <w:rFonts w:ascii="Calibri" w:hAnsi="Calibri" w:cs="Calibri"/>
          <w:sz w:val="22"/>
          <w:szCs w:val="22"/>
        </w:rPr>
      </w:pPr>
      <w:r>
        <w:rPr>
          <w:rFonts w:ascii="Calibri" w:hAnsi="Calibri"/>
          <w:sz w:val="22"/>
        </w:rPr>
        <w:t>6. Zer aurreikuspen darabilzue 2025-2026 ikasturterako?</w:t>
      </w:r>
    </w:p>
    <w:p w14:paraId="5D074035" w14:textId="350D1BFD" w:rsidR="00C3132C" w:rsidRPr="00C3132C" w:rsidRDefault="00C3132C" w:rsidP="00C3132C">
      <w:pPr>
        <w:jc w:val="both"/>
        <w:rPr>
          <w:rFonts w:ascii="Calibri" w:hAnsi="Calibri" w:cs="Calibri"/>
          <w:sz w:val="22"/>
          <w:szCs w:val="22"/>
        </w:rPr>
      </w:pPr>
      <w:r>
        <w:rPr>
          <w:rFonts w:ascii="Calibri" w:hAnsi="Calibri"/>
          <w:sz w:val="22"/>
        </w:rPr>
        <w:t>Iruñean, 2025eko otsailaren 6an</w:t>
      </w:r>
    </w:p>
    <w:p w14:paraId="7FAE76F1" w14:textId="50556882" w:rsidR="00C3132C" w:rsidRPr="00C3132C" w:rsidRDefault="00C3132C" w:rsidP="00C3132C">
      <w:pPr>
        <w:jc w:val="both"/>
        <w:rPr>
          <w:rFonts w:ascii="Calibri" w:hAnsi="Calibri" w:cs="Calibri"/>
          <w:sz w:val="22"/>
          <w:szCs w:val="22"/>
        </w:rPr>
      </w:pPr>
      <w:r>
        <w:rPr>
          <w:rFonts w:ascii="Calibri" w:hAnsi="Calibri"/>
          <w:sz w:val="22"/>
        </w:rPr>
        <w:t>Foru parlamentaria: Eneka Maiz Ulaiar</w:t>
      </w:r>
    </w:p>
    <w:sectPr w:rsidR="00C3132C" w:rsidRPr="00C313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2C"/>
    <w:rsid w:val="003E3E22"/>
    <w:rsid w:val="005762CC"/>
    <w:rsid w:val="00600DE2"/>
    <w:rsid w:val="0066283F"/>
    <w:rsid w:val="006657AF"/>
    <w:rsid w:val="008D7F85"/>
    <w:rsid w:val="00950A12"/>
    <w:rsid w:val="00A36075"/>
    <w:rsid w:val="00A877BA"/>
    <w:rsid w:val="00B0049F"/>
    <w:rsid w:val="00B34881"/>
    <w:rsid w:val="00C01BD6"/>
    <w:rsid w:val="00C3132C"/>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EA19"/>
  <w15:chartTrackingRefBased/>
  <w15:docId w15:val="{9EAD3050-7345-4992-B799-66499F4C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313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313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3132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3132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3132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3132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132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132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132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132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3132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3132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3132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3132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3132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132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132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132C"/>
    <w:rPr>
      <w:rFonts w:eastAsiaTheme="majorEastAsia" w:cstheme="majorBidi"/>
      <w:color w:val="272727" w:themeColor="text1" w:themeTint="D8"/>
    </w:rPr>
  </w:style>
  <w:style w:type="paragraph" w:styleId="Ttulo">
    <w:name w:val="Title"/>
    <w:basedOn w:val="Normal"/>
    <w:next w:val="Normal"/>
    <w:link w:val="TtuloCar"/>
    <w:uiPriority w:val="10"/>
    <w:qFormat/>
    <w:rsid w:val="00C31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132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132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132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132C"/>
    <w:pPr>
      <w:spacing w:before="160"/>
      <w:jc w:val="center"/>
    </w:pPr>
    <w:rPr>
      <w:i/>
      <w:iCs/>
      <w:color w:val="404040" w:themeColor="text1" w:themeTint="BF"/>
    </w:rPr>
  </w:style>
  <w:style w:type="character" w:customStyle="1" w:styleId="CitaCar">
    <w:name w:val="Cita Car"/>
    <w:basedOn w:val="Fuentedeprrafopredeter"/>
    <w:link w:val="Cita"/>
    <w:uiPriority w:val="29"/>
    <w:rsid w:val="00C3132C"/>
    <w:rPr>
      <w:i/>
      <w:iCs/>
      <w:color w:val="404040" w:themeColor="text1" w:themeTint="BF"/>
    </w:rPr>
  </w:style>
  <w:style w:type="paragraph" w:styleId="Prrafodelista">
    <w:name w:val="List Paragraph"/>
    <w:basedOn w:val="Normal"/>
    <w:uiPriority w:val="34"/>
    <w:qFormat/>
    <w:rsid w:val="00C3132C"/>
    <w:pPr>
      <w:ind w:left="720"/>
      <w:contextualSpacing/>
    </w:pPr>
  </w:style>
  <w:style w:type="character" w:styleId="nfasisintenso">
    <w:name w:val="Intense Emphasis"/>
    <w:basedOn w:val="Fuentedeprrafopredeter"/>
    <w:uiPriority w:val="21"/>
    <w:qFormat/>
    <w:rsid w:val="00C3132C"/>
    <w:rPr>
      <w:i/>
      <w:iCs/>
      <w:color w:val="0F4761" w:themeColor="accent1" w:themeShade="BF"/>
    </w:rPr>
  </w:style>
  <w:style w:type="paragraph" w:styleId="Citadestacada">
    <w:name w:val="Intense Quote"/>
    <w:basedOn w:val="Normal"/>
    <w:next w:val="Normal"/>
    <w:link w:val="CitadestacadaCar"/>
    <w:uiPriority w:val="30"/>
    <w:qFormat/>
    <w:rsid w:val="00C313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3132C"/>
    <w:rPr>
      <w:i/>
      <w:iCs/>
      <w:color w:val="0F4761" w:themeColor="accent1" w:themeShade="BF"/>
    </w:rPr>
  </w:style>
  <w:style w:type="character" w:styleId="Referenciaintensa">
    <w:name w:val="Intense Reference"/>
    <w:basedOn w:val="Fuentedeprrafopredeter"/>
    <w:uiPriority w:val="32"/>
    <w:qFormat/>
    <w:rsid w:val="00C313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623</Words>
  <Characters>3430</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2</cp:revision>
  <dcterms:created xsi:type="dcterms:W3CDTF">2025-02-07T06:45:00Z</dcterms:created>
  <dcterms:modified xsi:type="dcterms:W3CDTF">2025-02-13T11:31:00Z</dcterms:modified>
</cp:coreProperties>
</file>