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E213" w14:textId="77777777" w:rsidR="00EB7ED1" w:rsidRPr="00EB7ED1" w:rsidRDefault="00EB7ED1" w:rsidP="00EB7ED1">
      <w:pPr>
        <w:jc w:val="both"/>
        <w:rPr>
          <w:rFonts w:ascii="Calibri" w:hAnsi="Calibri" w:cs="Calibri"/>
        </w:rPr>
      </w:pPr>
      <w:r>
        <w:rPr>
          <w:rFonts w:ascii="Calibri" w:hAnsi="Calibri"/>
        </w:rPr>
        <w:t xml:space="preserve">25POR-55</w:t>
      </w:r>
    </w:p>
    <w:p w14:paraId="77D37A19" w14:textId="301F6212" w:rsidR="00EB7ED1" w:rsidRPr="00EB7ED1" w:rsidRDefault="00EB7ED1" w:rsidP="00EB7ED1">
      <w:pPr>
        <w:jc w:val="both"/>
        <w:rPr>
          <w:rFonts w:ascii="Calibri" w:hAnsi="Calibri" w:cs="Calibri"/>
        </w:rPr>
      </w:pPr>
      <w:r>
        <w:rPr>
          <w:rFonts w:ascii="Calibri" w:hAnsi="Calibri"/>
        </w:rPr>
        <w:t xml:space="preserve">Geroa Bai talde parlamentarioko foru parlamentari Mikel Asiain Torresek, Legebiltzarreko Erregelamenduan ezarritakoaren babesean, honako galdera hau aurkezten du, Nafarroako Gobernuko Industriako eta Enpresen Trantsizio Ekologiko eta Digitalerako kontseilari Mikel Irujo Amezagak ahoz erantzun dezan:</w:t>
      </w:r>
    </w:p>
    <w:p w14:paraId="28FFEB21" w14:textId="60EF10C2" w:rsidR="00EB7ED1" w:rsidRPr="00EB7ED1" w:rsidRDefault="00EB7ED1" w:rsidP="00EB7ED1">
      <w:pPr>
        <w:jc w:val="both"/>
        <w:rPr>
          <w:rFonts w:ascii="Calibri" w:hAnsi="Calibri" w:cs="Calibri"/>
        </w:rPr>
      </w:pPr>
      <w:r>
        <w:rPr>
          <w:rFonts w:ascii="Calibri" w:hAnsi="Calibri"/>
        </w:rPr>
        <w:t xml:space="preserve">Joan den abenduaren 31n amaitu zen, luzatu eta gero, mugikortasun elektrikoari laguntzeko MOVES III Plana; izan ere, 2024aren erdialdean amaitu behar zen hasiera batez.</w:t>
      </w:r>
    </w:p>
    <w:p w14:paraId="5B5E0661" w14:textId="14C434D2" w:rsidR="00EB7ED1" w:rsidRPr="00EB7ED1" w:rsidRDefault="00EB7ED1" w:rsidP="00EB7ED1">
      <w:pPr>
        <w:jc w:val="both"/>
        <w:rPr>
          <w:rFonts w:ascii="Calibri" w:hAnsi="Calibri" w:cs="Calibri"/>
        </w:rPr>
      </w:pPr>
      <w:r>
        <w:rPr>
          <w:rFonts w:ascii="Calibri" w:hAnsi="Calibri"/>
        </w:rPr>
        <w:t xml:space="preserve">Berriz luzatzeko proposamena zegoen jasota omnibus dekretua izenekoan; dekretua urtarrilaren 22an ezetsi zen, eta astebete geroago onetsitako dekretutik kanpo gelditu da.</w:t>
      </w:r>
      <w:r>
        <w:rPr>
          <w:rFonts w:ascii="Calibri" w:hAnsi="Calibri"/>
        </w:rPr>
        <w:t xml:space="preserve"> </w:t>
      </w:r>
      <w:r>
        <w:rPr>
          <w:rFonts w:ascii="Calibri" w:hAnsi="Calibri"/>
        </w:rPr>
        <w:t xml:space="preserve">Horri buruzko beste proposamen bat egonen da itxura guztien arabera.</w:t>
      </w:r>
    </w:p>
    <w:p w14:paraId="281DCD4B" w14:textId="1266D306" w:rsidR="00EB7ED1" w:rsidRPr="00EB7ED1" w:rsidRDefault="00EB7ED1" w:rsidP="00EB7ED1">
      <w:pPr>
        <w:jc w:val="both"/>
        <w:rPr>
          <w:rFonts w:ascii="Calibri" w:hAnsi="Calibri" w:cs="Calibri"/>
        </w:rPr>
      </w:pPr>
      <w:r>
        <w:rPr>
          <w:rFonts w:ascii="Calibri" w:hAnsi="Calibri"/>
        </w:rPr>
        <w:t xml:space="preserve">Hori hala bada ere, honako hau galdetzen diogu Industriako eta Enpresen Trantsizio Ekologiko eta Digitalerako kontseilariari: zer balorazio egiten duzu MOVES III Plana berriz luzatzeko premiari buruz?</w:t>
      </w:r>
    </w:p>
    <w:p w14:paraId="78417A16" w14:textId="1A597929" w:rsidR="00B065BA" w:rsidRPr="00EB7ED1" w:rsidRDefault="00EB7ED1" w:rsidP="00EB7ED1">
      <w:pPr>
        <w:jc w:val="both"/>
        <w:rPr>
          <w:rFonts w:ascii="Calibri" w:hAnsi="Calibri" w:cs="Calibri"/>
        </w:rPr>
      </w:pPr>
      <w:r>
        <w:rPr>
          <w:rFonts w:ascii="Calibri" w:hAnsi="Calibri"/>
        </w:rPr>
        <w:t xml:space="preserve">Iruñean, 2025eko otsailaren 5ean</w:t>
      </w:r>
    </w:p>
    <w:p w14:paraId="3D12E16B" w14:textId="1C86320E" w:rsidR="00EB7ED1" w:rsidRPr="00EB7ED1" w:rsidRDefault="00EB7ED1" w:rsidP="00EB7ED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EB7ED1" w:rsidRPr="00EB7E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D1"/>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9A5173"/>
    <w:rsid w:val="00A536E1"/>
    <w:rsid w:val="00A6590A"/>
    <w:rsid w:val="00AD383F"/>
    <w:rsid w:val="00B065BA"/>
    <w:rsid w:val="00B42A30"/>
    <w:rsid w:val="00CA4E85"/>
    <w:rsid w:val="00D210C7"/>
    <w:rsid w:val="00D241A8"/>
    <w:rsid w:val="00E06058"/>
    <w:rsid w:val="00E10D20"/>
    <w:rsid w:val="00E55B82"/>
    <w:rsid w:val="00E870EE"/>
    <w:rsid w:val="00EB7ED1"/>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A1A7"/>
  <w15:chartTrackingRefBased/>
  <w15:docId w15:val="{D5B6A4E9-6B41-42F1-AC17-AFA3A123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7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7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7E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7E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7E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7E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7E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7E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7E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7E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7E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7E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7E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7E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7E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7E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7E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7ED1"/>
    <w:rPr>
      <w:rFonts w:eastAsiaTheme="majorEastAsia" w:cstheme="majorBidi"/>
      <w:color w:val="272727" w:themeColor="text1" w:themeTint="D8"/>
    </w:rPr>
  </w:style>
  <w:style w:type="paragraph" w:styleId="Ttulo">
    <w:name w:val="Title"/>
    <w:basedOn w:val="Normal"/>
    <w:next w:val="Normal"/>
    <w:link w:val="TtuloCar"/>
    <w:uiPriority w:val="10"/>
    <w:qFormat/>
    <w:rsid w:val="00EB7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7E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7E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7E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7ED1"/>
    <w:pPr>
      <w:spacing w:before="160"/>
      <w:jc w:val="center"/>
    </w:pPr>
    <w:rPr>
      <w:i/>
      <w:iCs/>
      <w:color w:val="404040" w:themeColor="text1" w:themeTint="BF"/>
    </w:rPr>
  </w:style>
  <w:style w:type="character" w:customStyle="1" w:styleId="CitaCar">
    <w:name w:val="Cita Car"/>
    <w:basedOn w:val="Fuentedeprrafopredeter"/>
    <w:link w:val="Cita"/>
    <w:uiPriority w:val="29"/>
    <w:rsid w:val="00EB7ED1"/>
    <w:rPr>
      <w:i/>
      <w:iCs/>
      <w:color w:val="404040" w:themeColor="text1" w:themeTint="BF"/>
    </w:rPr>
  </w:style>
  <w:style w:type="paragraph" w:styleId="Prrafodelista">
    <w:name w:val="List Paragraph"/>
    <w:basedOn w:val="Normal"/>
    <w:uiPriority w:val="34"/>
    <w:qFormat/>
    <w:rsid w:val="00EB7ED1"/>
    <w:pPr>
      <w:ind w:left="720"/>
      <w:contextualSpacing/>
    </w:pPr>
  </w:style>
  <w:style w:type="character" w:styleId="nfasisintenso">
    <w:name w:val="Intense Emphasis"/>
    <w:basedOn w:val="Fuentedeprrafopredeter"/>
    <w:uiPriority w:val="21"/>
    <w:qFormat/>
    <w:rsid w:val="00EB7ED1"/>
    <w:rPr>
      <w:i/>
      <w:iCs/>
      <w:color w:val="0F4761" w:themeColor="accent1" w:themeShade="BF"/>
    </w:rPr>
  </w:style>
  <w:style w:type="paragraph" w:styleId="Citadestacada">
    <w:name w:val="Intense Quote"/>
    <w:basedOn w:val="Normal"/>
    <w:next w:val="Normal"/>
    <w:link w:val="CitadestacadaCar"/>
    <w:uiPriority w:val="30"/>
    <w:qFormat/>
    <w:rsid w:val="00EB7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7ED1"/>
    <w:rPr>
      <w:i/>
      <w:iCs/>
      <w:color w:val="0F4761" w:themeColor="accent1" w:themeShade="BF"/>
    </w:rPr>
  </w:style>
  <w:style w:type="character" w:styleId="Referenciaintensa">
    <w:name w:val="Intense Reference"/>
    <w:basedOn w:val="Fuentedeprrafopredeter"/>
    <w:uiPriority w:val="32"/>
    <w:qFormat/>
    <w:rsid w:val="00EB7E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864</Characters>
  <Application>Microsoft Office Word</Application>
  <DocSecurity>0</DocSecurity>
  <Lines>7</Lines>
  <Paragraphs>2</Paragraphs>
  <ScaleCrop>false</ScaleCrop>
  <Company>HP Inc.</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2025-02-05T13:36:00Z</dcterms:created>
  <dcterms:modified xsi:type="dcterms:W3CDTF">2025-02-05T13:38:00Z</dcterms:modified>
</cp:coreProperties>
</file>