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B7719" w14:textId="7257D695" w:rsidR="00F06268" w:rsidRDefault="00F06268" w:rsidP="00F06268">
      <w:pPr>
        <w:spacing w:line="360" w:lineRule="auto"/>
        <w:jc w:val="both"/>
        <w:rPr>
          <w:sz w:val="24"/>
          <w:szCs w:val="24"/>
          <w:rFonts w:ascii="Arial" w:hAnsi="Arial" w:cs="Arial"/>
        </w:rPr>
      </w:pPr>
      <w:r>
        <w:rPr>
          <w:sz w:val="24"/>
          <w:rFonts w:ascii="Arial" w:hAnsi="Arial"/>
        </w:rPr>
        <w:t xml:space="preserve">Unión del Pueblo Navarro talde parlamentarioari atxikitako foru parlamentari Raquel Garbayo Berdonces andreak galdera egin du, idatziz erantzun dakion (11-24/PES-00406). Hona hemen galdera horretan eskatzen duena:</w:t>
      </w:r>
    </w:p>
    <w:p w14:paraId="21F09A2D" w14:textId="76DF3ACE" w:rsidR="00F06268" w:rsidRPr="00F01A42" w:rsidRDefault="00F06268" w:rsidP="00F06268">
      <w:pPr>
        <w:pStyle w:val="Prrafodelista"/>
        <w:numPr>
          <w:ilvl w:val="0"/>
          <w:numId w:val="1"/>
        </w:numPr>
        <w:spacing w:line="360" w:lineRule="auto"/>
        <w:jc w:val="both"/>
        <w:rPr>
          <w:sz w:val="24"/>
          <w:szCs w:val="24"/>
          <w:rFonts w:ascii="Arial" w:hAnsi="Arial" w:cs="Arial"/>
        </w:rPr>
      </w:pPr>
      <w:r>
        <w:rPr>
          <w:sz w:val="24"/>
          <w:rFonts w:ascii="Arial" w:hAnsi="Arial"/>
        </w:rPr>
        <w:t xml:space="preserve">Zein da, gaur, Belosoko BHZren, Ilundain/Etxegaraiko BHZren eta Martzillako BHZren okupazioa?</w:t>
      </w:r>
    </w:p>
    <w:p w14:paraId="033594F7" w14:textId="6CDFF754" w:rsidR="00F06268" w:rsidRDefault="00F06268" w:rsidP="00F06268">
      <w:pPr>
        <w:spacing w:line="360" w:lineRule="auto"/>
        <w:jc w:val="both"/>
        <w:rPr>
          <w:sz w:val="24"/>
          <w:szCs w:val="24"/>
          <w:rFonts w:ascii="Arial" w:hAnsi="Arial" w:cs="Arial"/>
        </w:rPr>
      </w:pPr>
      <w:r>
        <w:rPr>
          <w:sz w:val="24"/>
          <w:rFonts w:ascii="Arial" w:hAnsi="Arial"/>
        </w:rPr>
        <w:t xml:space="preserve">Hona Nafarroako Gobernuko Eskubide Sozialetako, Ekonomia Sozialeko eta Enpleguko kontseilariak horri buruz ematen duen informazioa:</w:t>
      </w:r>
    </w:p>
    <w:p w14:paraId="39A07104" w14:textId="77777777" w:rsidR="00F06268" w:rsidRDefault="00F06268" w:rsidP="00F06268">
      <w:pPr>
        <w:spacing w:line="360" w:lineRule="auto"/>
        <w:jc w:val="both"/>
        <w:rPr>
          <w:sz w:val="24"/>
          <w:szCs w:val="24"/>
          <w:rFonts w:ascii="Arial" w:hAnsi="Arial" w:cs="Arial"/>
        </w:rPr>
      </w:pPr>
      <w:r>
        <w:rPr>
          <w:sz w:val="24"/>
          <w:rFonts w:ascii="Arial" w:hAnsi="Arial"/>
        </w:rPr>
        <w:t xml:space="preserve">Gaur egun, hauxe da okupazioa:</w:t>
      </w:r>
    </w:p>
    <w:p w14:paraId="5B1C8384" w14:textId="77777777" w:rsidR="00F06268" w:rsidRDefault="00F06268" w:rsidP="00F06268">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247"/>
        <w:gridCol w:w="4247"/>
      </w:tblGrid>
      <w:tr w:rsidR="00F06268" w14:paraId="7009CA4A" w14:textId="77777777" w:rsidTr="00F06268">
        <w:tc>
          <w:tcPr>
            <w:tcW w:w="4247" w:type="dxa"/>
          </w:tcPr>
          <w:p w14:paraId="6FEE405B" w14:textId="77777777" w:rsidR="00F06268" w:rsidRDefault="00F06268" w:rsidP="00F06268">
            <w:pPr>
              <w:spacing w:line="360" w:lineRule="auto"/>
              <w:jc w:val="both"/>
              <w:rPr>
                <w:sz w:val="24"/>
                <w:szCs w:val="24"/>
                <w:rFonts w:ascii="Arial" w:hAnsi="Arial" w:cs="Arial"/>
              </w:rPr>
            </w:pPr>
            <w:bookmarkStart w:id="0" w:name="_Hlk184732157"/>
          </w:p>
        </w:tc>
        <w:tc>
          <w:tcPr>
            <w:tcW w:w="4247" w:type="dxa"/>
          </w:tcPr>
          <w:p w14:paraId="2227E85C" w14:textId="77777777" w:rsidR="00F06268" w:rsidRDefault="00F06268" w:rsidP="00F06268">
            <w:pPr>
              <w:spacing w:line="360" w:lineRule="auto"/>
              <w:jc w:val="center"/>
              <w:rPr>
                <w:sz w:val="24"/>
                <w:szCs w:val="24"/>
                <w:rFonts w:ascii="Arial" w:hAnsi="Arial" w:cs="Arial"/>
              </w:rPr>
            </w:pPr>
            <w:r>
              <w:rPr>
                <w:sz w:val="24"/>
                <w:rFonts w:ascii="Arial" w:hAnsi="Arial"/>
              </w:rPr>
              <w:t xml:space="preserve">Neska-mutilak eta nerabeak</w:t>
            </w:r>
          </w:p>
        </w:tc>
      </w:tr>
      <w:tr w:rsidR="00F06268" w14:paraId="2740126F" w14:textId="77777777" w:rsidTr="00F06268">
        <w:tc>
          <w:tcPr>
            <w:tcW w:w="4247" w:type="dxa"/>
          </w:tcPr>
          <w:p w14:paraId="42A273EA" w14:textId="77777777" w:rsidR="00F06268" w:rsidRDefault="00F06268" w:rsidP="00F06268">
            <w:pPr>
              <w:spacing w:line="360" w:lineRule="auto"/>
              <w:jc w:val="both"/>
              <w:rPr>
                <w:sz w:val="24"/>
                <w:szCs w:val="24"/>
                <w:rFonts w:ascii="Arial" w:hAnsi="Arial" w:cs="Arial"/>
              </w:rPr>
            </w:pPr>
            <w:r>
              <w:rPr>
                <w:sz w:val="24"/>
                <w:rFonts w:ascii="Arial" w:hAnsi="Arial"/>
              </w:rPr>
              <w:t xml:space="preserve">Belosoko BHZ</w:t>
            </w:r>
          </w:p>
        </w:tc>
        <w:tc>
          <w:tcPr>
            <w:tcW w:w="4247" w:type="dxa"/>
          </w:tcPr>
          <w:p w14:paraId="6D45BBBC" w14:textId="77777777" w:rsidR="00F06268" w:rsidRDefault="00F06268" w:rsidP="00F06268">
            <w:pPr>
              <w:spacing w:line="360" w:lineRule="auto"/>
              <w:jc w:val="center"/>
              <w:rPr>
                <w:sz w:val="24"/>
                <w:szCs w:val="24"/>
                <w:rFonts w:ascii="Arial" w:hAnsi="Arial" w:cs="Arial"/>
              </w:rPr>
            </w:pPr>
            <w:r>
              <w:rPr>
                <w:sz w:val="24"/>
                <w:rFonts w:ascii="Arial" w:hAnsi="Arial"/>
              </w:rPr>
              <w:t xml:space="preserve">24</w:t>
            </w:r>
          </w:p>
        </w:tc>
      </w:tr>
      <w:tr w:rsidR="00F06268" w14:paraId="27E4B059" w14:textId="77777777" w:rsidTr="00F06268">
        <w:tc>
          <w:tcPr>
            <w:tcW w:w="4247" w:type="dxa"/>
          </w:tcPr>
          <w:p w14:paraId="600FFEF8" w14:textId="77777777" w:rsidR="00F06268" w:rsidRPr="00F06268" w:rsidRDefault="00F06268" w:rsidP="00F06268">
            <w:pPr>
              <w:pStyle w:val="Prrafodelista"/>
              <w:numPr>
                <w:ilvl w:val="0"/>
                <w:numId w:val="1"/>
              </w:numPr>
              <w:spacing w:line="360" w:lineRule="auto"/>
              <w:jc w:val="both"/>
              <w:rPr>
                <w:sz w:val="24"/>
                <w:szCs w:val="24"/>
                <w:rFonts w:ascii="Arial" w:hAnsi="Arial" w:cs="Arial"/>
              </w:rPr>
            </w:pPr>
            <w:r>
              <w:rPr>
                <w:sz w:val="24"/>
                <w:rFonts w:ascii="Arial" w:hAnsi="Arial"/>
              </w:rPr>
              <w:t xml:space="preserve">Orvinako BHZ</w:t>
            </w:r>
          </w:p>
        </w:tc>
        <w:tc>
          <w:tcPr>
            <w:tcW w:w="4247" w:type="dxa"/>
          </w:tcPr>
          <w:p w14:paraId="60B55758" w14:textId="77777777" w:rsidR="00F06268" w:rsidRDefault="00F06268" w:rsidP="00F06268">
            <w:pPr>
              <w:spacing w:line="360" w:lineRule="auto"/>
              <w:jc w:val="center"/>
              <w:rPr>
                <w:sz w:val="24"/>
                <w:szCs w:val="24"/>
                <w:rFonts w:ascii="Arial" w:hAnsi="Arial" w:cs="Arial"/>
              </w:rPr>
            </w:pPr>
            <w:r>
              <w:rPr>
                <w:sz w:val="24"/>
                <w:rFonts w:ascii="Arial" w:hAnsi="Arial"/>
              </w:rPr>
              <w:t xml:space="preserve">7</w:t>
            </w:r>
          </w:p>
        </w:tc>
      </w:tr>
      <w:tr w:rsidR="00F06268" w14:paraId="44EB6ADF" w14:textId="77777777" w:rsidTr="00F06268">
        <w:tc>
          <w:tcPr>
            <w:tcW w:w="4247" w:type="dxa"/>
          </w:tcPr>
          <w:p w14:paraId="0B4E16F5" w14:textId="77777777" w:rsidR="00F06268" w:rsidRDefault="00F06268" w:rsidP="00F06268">
            <w:pPr>
              <w:pStyle w:val="Prrafodelista"/>
              <w:numPr>
                <w:ilvl w:val="0"/>
                <w:numId w:val="1"/>
              </w:numPr>
              <w:spacing w:line="360" w:lineRule="auto"/>
              <w:jc w:val="both"/>
              <w:rPr>
                <w:sz w:val="24"/>
                <w:szCs w:val="24"/>
                <w:rFonts w:ascii="Arial" w:hAnsi="Arial" w:cs="Arial"/>
              </w:rPr>
            </w:pPr>
            <w:r>
              <w:rPr>
                <w:sz w:val="24"/>
                <w:rFonts w:ascii="Arial" w:hAnsi="Arial"/>
              </w:rPr>
              <w:t xml:space="preserve">Barañaingo BHZ</w:t>
            </w:r>
          </w:p>
        </w:tc>
        <w:tc>
          <w:tcPr>
            <w:tcW w:w="4247" w:type="dxa"/>
          </w:tcPr>
          <w:p w14:paraId="4DD37990" w14:textId="77777777" w:rsidR="00F06268" w:rsidRDefault="00F06268" w:rsidP="00F06268">
            <w:pPr>
              <w:spacing w:line="360" w:lineRule="auto"/>
              <w:jc w:val="center"/>
              <w:rPr>
                <w:sz w:val="24"/>
                <w:szCs w:val="24"/>
                <w:rFonts w:ascii="Arial" w:hAnsi="Arial" w:cs="Arial"/>
              </w:rPr>
            </w:pPr>
            <w:r>
              <w:rPr>
                <w:sz w:val="24"/>
                <w:rFonts w:ascii="Arial" w:hAnsi="Arial"/>
              </w:rPr>
              <w:t xml:space="preserve">8</w:t>
            </w:r>
          </w:p>
        </w:tc>
      </w:tr>
      <w:tr w:rsidR="00F06268" w14:paraId="7515E83E" w14:textId="77777777" w:rsidTr="00F06268">
        <w:tc>
          <w:tcPr>
            <w:tcW w:w="4247" w:type="dxa"/>
          </w:tcPr>
          <w:p w14:paraId="166FB386" w14:textId="77777777" w:rsidR="00F06268" w:rsidRPr="00F06268" w:rsidRDefault="00F06268" w:rsidP="00F06268">
            <w:pPr>
              <w:spacing w:line="360" w:lineRule="auto"/>
              <w:jc w:val="both"/>
              <w:rPr>
                <w:sz w:val="24"/>
                <w:szCs w:val="24"/>
                <w:rFonts w:ascii="Arial" w:hAnsi="Arial" w:cs="Arial"/>
              </w:rPr>
            </w:pPr>
            <w:r>
              <w:rPr>
                <w:sz w:val="24"/>
                <w:rFonts w:ascii="Arial" w:hAnsi="Arial"/>
              </w:rPr>
              <w:t xml:space="preserve">Ilundaingo BHZ</w:t>
            </w:r>
          </w:p>
        </w:tc>
        <w:tc>
          <w:tcPr>
            <w:tcW w:w="4247" w:type="dxa"/>
          </w:tcPr>
          <w:p w14:paraId="5646CC3B" w14:textId="77777777" w:rsidR="00F06268" w:rsidRDefault="00F06268" w:rsidP="00F06268">
            <w:pPr>
              <w:spacing w:line="360" w:lineRule="auto"/>
              <w:jc w:val="center"/>
              <w:rPr>
                <w:sz w:val="24"/>
                <w:szCs w:val="24"/>
                <w:rFonts w:ascii="Arial" w:hAnsi="Arial" w:cs="Arial"/>
              </w:rPr>
            </w:pPr>
            <w:r>
              <w:rPr>
                <w:sz w:val="24"/>
                <w:rFonts w:ascii="Arial" w:hAnsi="Arial"/>
              </w:rPr>
              <w:t xml:space="preserve">14</w:t>
            </w:r>
          </w:p>
        </w:tc>
      </w:tr>
      <w:tr w:rsidR="00F06268" w14:paraId="440176B4" w14:textId="77777777" w:rsidTr="00F06268">
        <w:tc>
          <w:tcPr>
            <w:tcW w:w="4247" w:type="dxa"/>
          </w:tcPr>
          <w:p w14:paraId="647B998B" w14:textId="77777777" w:rsidR="00F06268" w:rsidRPr="00F06268" w:rsidRDefault="00F06268" w:rsidP="00F06268">
            <w:pPr>
              <w:pStyle w:val="Prrafodelista"/>
              <w:numPr>
                <w:ilvl w:val="0"/>
                <w:numId w:val="1"/>
              </w:numPr>
              <w:spacing w:line="360" w:lineRule="auto"/>
              <w:jc w:val="both"/>
              <w:rPr>
                <w:sz w:val="24"/>
                <w:szCs w:val="24"/>
                <w:rFonts w:ascii="Arial" w:hAnsi="Arial" w:cs="Arial"/>
              </w:rPr>
            </w:pPr>
            <w:r>
              <w:rPr>
                <w:sz w:val="24"/>
                <w:rFonts w:ascii="Arial" w:hAnsi="Arial"/>
              </w:rPr>
              <w:t xml:space="preserve">Argarai BHZ</w:t>
            </w:r>
          </w:p>
        </w:tc>
        <w:tc>
          <w:tcPr>
            <w:tcW w:w="4247" w:type="dxa"/>
          </w:tcPr>
          <w:p w14:paraId="74BE4F9F" w14:textId="77777777" w:rsidR="00F06268" w:rsidRDefault="00F06268" w:rsidP="00F06268">
            <w:pPr>
              <w:spacing w:line="360" w:lineRule="auto"/>
              <w:jc w:val="center"/>
              <w:rPr>
                <w:sz w:val="24"/>
                <w:szCs w:val="24"/>
                <w:rFonts w:ascii="Arial" w:hAnsi="Arial" w:cs="Arial"/>
              </w:rPr>
            </w:pPr>
            <w:r>
              <w:rPr>
                <w:sz w:val="24"/>
                <w:rFonts w:ascii="Arial" w:hAnsi="Arial"/>
              </w:rPr>
              <w:t xml:space="preserve">10</w:t>
            </w:r>
          </w:p>
        </w:tc>
      </w:tr>
      <w:tr w:rsidR="00F06268" w14:paraId="3E17AE35" w14:textId="77777777" w:rsidTr="00F06268">
        <w:tc>
          <w:tcPr>
            <w:tcW w:w="4247" w:type="dxa"/>
          </w:tcPr>
          <w:p w14:paraId="0733BF9F" w14:textId="77777777" w:rsidR="00F06268" w:rsidRPr="00F06268" w:rsidRDefault="00F06268" w:rsidP="00F06268">
            <w:pPr>
              <w:spacing w:line="360" w:lineRule="auto"/>
              <w:jc w:val="both"/>
              <w:rPr>
                <w:sz w:val="24"/>
                <w:szCs w:val="24"/>
                <w:rFonts w:ascii="Arial" w:hAnsi="Arial" w:cs="Arial"/>
              </w:rPr>
            </w:pPr>
            <w:r>
              <w:rPr>
                <w:sz w:val="24"/>
                <w:rFonts w:ascii="Arial" w:hAnsi="Arial"/>
              </w:rPr>
              <w:t xml:space="preserve">Martzillako BHZ</w:t>
            </w:r>
          </w:p>
        </w:tc>
        <w:tc>
          <w:tcPr>
            <w:tcW w:w="4247" w:type="dxa"/>
          </w:tcPr>
          <w:p w14:paraId="674ADD46" w14:textId="77777777" w:rsidR="00F06268" w:rsidRDefault="00F06268" w:rsidP="00F06268">
            <w:pPr>
              <w:spacing w:line="360" w:lineRule="auto"/>
              <w:jc w:val="center"/>
              <w:rPr>
                <w:sz w:val="24"/>
                <w:szCs w:val="24"/>
                <w:rFonts w:ascii="Arial" w:hAnsi="Arial" w:cs="Arial"/>
              </w:rPr>
            </w:pPr>
            <w:r>
              <w:rPr>
                <w:sz w:val="24"/>
                <w:rFonts w:ascii="Arial" w:hAnsi="Arial"/>
              </w:rPr>
              <w:t xml:space="preserve">80</w:t>
            </w:r>
          </w:p>
        </w:tc>
      </w:tr>
      <w:bookmarkEnd w:id="0"/>
    </w:tbl>
    <w:p w14:paraId="135843B7" w14:textId="77777777" w:rsidR="00F74266" w:rsidRDefault="00F74266" w:rsidP="00F06268">
      <w:pPr>
        <w:spacing w:line="360" w:lineRule="auto"/>
        <w:jc w:val="both"/>
        <w:rPr>
          <w:rFonts w:ascii="Arial" w:hAnsi="Arial" w:cs="Arial"/>
          <w:sz w:val="24"/>
          <w:szCs w:val="24"/>
        </w:rPr>
      </w:pPr>
    </w:p>
    <w:p w14:paraId="471664AA" w14:textId="67205384" w:rsidR="00B86744" w:rsidRDefault="00B86744" w:rsidP="00B86744">
      <w:pPr>
        <w:spacing w:line="360" w:lineRule="auto"/>
        <w:jc w:val="both"/>
        <w:rPr>
          <w:sz w:val="24"/>
          <w:szCs w:val="24"/>
          <w:rFonts w:ascii="Arial" w:hAnsi="Arial" w:cs="Arial"/>
        </w:rPr>
      </w:pPr>
      <w:r>
        <w:rPr>
          <w:sz w:val="24"/>
          <w:rFonts w:ascii="Arial" w:hAnsi="Arial"/>
        </w:rPr>
        <w:t xml:space="preserve">Nafarroako Gobernuak beste BHZ bat ireki zuen ekainean Barañainen Belosoko BHZren gainokupazioari aurre egiteko, eta neurriak hartu zituen plaza berriak sortzeko eta adingabeei arreta emateko kasuko ekipoen inguruan.</w:t>
      </w:r>
      <w:r>
        <w:rPr>
          <w:sz w:val="24"/>
          <w:rFonts w:ascii="Arial" w:hAnsi="Arial"/>
        </w:rPr>
        <w:t xml:space="preserve"> </w:t>
      </w:r>
      <w:r>
        <w:rPr>
          <w:sz w:val="24"/>
          <w:rFonts w:ascii="Arial" w:hAnsi="Arial"/>
        </w:rPr>
        <w:t xml:space="preserve">Zentro horrez gain, beste BHZ bat ireki zen Orvinan duela bi urte.</w:t>
      </w:r>
      <w:r>
        <w:rPr>
          <w:sz w:val="24"/>
          <w:rFonts w:ascii="Arial" w:hAnsi="Arial"/>
        </w:rPr>
        <w:t xml:space="preserve"> </w:t>
      </w:r>
      <w:r>
        <w:rPr>
          <w:sz w:val="24"/>
          <w:rFonts w:ascii="Arial" w:hAnsi="Arial"/>
        </w:rPr>
        <w:t xml:space="preserve">Esteka honen bidez, informazioa kontsultatzen ahal duzu:</w:t>
      </w:r>
    </w:p>
    <w:p w14:paraId="1B465BB7" w14:textId="5E30CE7C" w:rsidR="00F74266" w:rsidRDefault="00B86744" w:rsidP="00F06268">
      <w:pPr>
        <w:spacing w:line="360" w:lineRule="auto"/>
        <w:jc w:val="both"/>
        <w:rPr>
          <w:sz w:val="24"/>
          <w:szCs w:val="24"/>
          <w:rFonts w:ascii="Arial" w:hAnsi="Arial" w:cs="Arial"/>
        </w:rPr>
      </w:pPr>
      <w:hyperlink r:id="rId7" w:history="1">
        <w:r>
          <w:rPr>
            <w:rStyle w:val="Hipervnculo"/>
            <w:color w:val="auto"/>
            <w:sz w:val="24"/>
            <w:rFonts w:ascii="Arial" w:hAnsi="Arial"/>
          </w:rPr>
          <w:t xml:space="preserve">https://www.navarra.es/eu/-/prentsa-oharra/nafarroako-gobernuak-6-eta-12-urte-bitarteko-adingabeentzako-zentro-berri-bat-jarriko-du-abian-haurren-babesgabetasuna-gero-eta-handiagoa-baita</w:t>
        </w:r>
      </w:hyperlink>
    </w:p>
    <w:p w14:paraId="309CBE37" w14:textId="116E5B98" w:rsidR="00F74266" w:rsidRDefault="00F74266" w:rsidP="00F74266">
      <w:pPr>
        <w:spacing w:line="360" w:lineRule="auto"/>
        <w:jc w:val="both"/>
        <w:rPr>
          <w:sz w:val="24"/>
          <w:szCs w:val="24"/>
          <w:rFonts w:ascii="Arial" w:hAnsi="Arial" w:cs="Arial"/>
        </w:rPr>
      </w:pPr>
      <w:r>
        <w:rPr>
          <w:sz w:val="24"/>
          <w:rFonts w:ascii="Arial" w:hAnsi="Arial"/>
        </w:rPr>
        <w:t xml:space="preserve">PES-00407 galderan, sortutako premiei erantzuteko kontratatutako langileen errefortzuari egiten zaio erreferentzia.</w:t>
      </w:r>
    </w:p>
    <w:p w14:paraId="38BF1127" w14:textId="51BC82F3" w:rsidR="00F74266" w:rsidRDefault="00F74266" w:rsidP="00F06268">
      <w:pPr>
        <w:spacing w:line="360" w:lineRule="auto"/>
        <w:jc w:val="both"/>
        <w:rPr>
          <w:sz w:val="24"/>
          <w:szCs w:val="24"/>
          <w:rFonts w:ascii="Arial" w:hAnsi="Arial" w:cs="Arial"/>
        </w:rPr>
      </w:pPr>
      <w:r>
        <w:rPr>
          <w:sz w:val="24"/>
          <w:rFonts w:ascii="Arial" w:hAnsi="Arial"/>
        </w:rPr>
        <w:t xml:space="preserve">Adierazi behar da azken hilabeteotan areagotu egin direla adingabeak babesgabetasun arrazoiengatik larrialdi zentroetan sartzeko kasuak; hortaz, Nafarroako Gobernua etengabe ari da lanean premien hazkundeari erantzuteko, eta horregatik jarri ditu zentro eta arreta ekipo berriak.</w:t>
      </w:r>
    </w:p>
    <w:p w14:paraId="00DE438B" w14:textId="47F88EFA" w:rsidR="00B86744" w:rsidRDefault="004D7E9F" w:rsidP="00F06268">
      <w:pPr>
        <w:spacing w:line="360" w:lineRule="auto"/>
        <w:jc w:val="both"/>
        <w:rPr>
          <w:sz w:val="24"/>
          <w:szCs w:val="24"/>
          <w:rFonts w:ascii="Arial" w:hAnsi="Arial" w:cs="Arial"/>
        </w:rPr>
      </w:pPr>
      <w:r>
        <w:rPr>
          <w:sz w:val="24"/>
          <w:rFonts w:ascii="Arial" w:hAnsi="Arial"/>
        </w:rPr>
        <w:t xml:space="preserve">Laster, aurreikusten da harrerarako baliabide berriak irekiko direla zenbait modalitatetan, arretaren premia gorakorrei erantzuna emate aldera.</w:t>
      </w:r>
      <w:r>
        <w:rPr>
          <w:sz w:val="24"/>
          <w:rFonts w:ascii="Arial" w:hAnsi="Arial"/>
        </w:rPr>
        <w:t xml:space="preserve"> </w:t>
      </w:r>
    </w:p>
    <w:p w14:paraId="3563711C" w14:textId="2591D979" w:rsidR="00B86744" w:rsidRDefault="00B86744" w:rsidP="00F06268">
      <w:pPr>
        <w:spacing w:line="360" w:lineRule="auto"/>
        <w:jc w:val="both"/>
        <w:rPr>
          <w:sz w:val="24"/>
          <w:szCs w:val="24"/>
          <w:rFonts w:ascii="Arial" w:hAnsi="Arial" w:cs="Arial"/>
        </w:rPr>
      </w:pPr>
      <w:r>
        <w:rPr>
          <w:sz w:val="24"/>
          <w:rFonts w:ascii="Arial" w:hAnsi="Arial"/>
        </w:rPr>
        <w:t xml:space="preserve">Adierazi behar da, halaber, BHZak adingabeentzako harrerako eta larrialdiko zentroak direla; beraz, etorrerak egon ohi diren garaietan gainokupazioko egoerak egoten dira, baina beste une batzuetan okupazioa egokia izaten da dagoen plaza kopururako.</w:t>
      </w:r>
    </w:p>
    <w:p w14:paraId="0A5AB1E6" w14:textId="6750C9D3" w:rsidR="00F74266" w:rsidRDefault="00B86744" w:rsidP="00F06268">
      <w:pPr>
        <w:spacing w:line="360" w:lineRule="auto"/>
        <w:jc w:val="both"/>
        <w:rPr>
          <w:sz w:val="24"/>
          <w:szCs w:val="24"/>
          <w:rFonts w:ascii="Arial" w:hAnsi="Arial" w:cs="Arial"/>
        </w:rPr>
      </w:pPr>
      <w:r>
        <w:rPr>
          <w:sz w:val="24"/>
          <w:rFonts w:ascii="Arial" w:hAnsi="Arial"/>
        </w:rPr>
        <w:t xml:space="preserve">Adingabeentzako behaketa eta harrera zentro bat (BHZ) aldi baterako babes baliabidea da, lehen harrerako berehalako arreta, balorazioa eta esku hartzea egiten dituena aldi mugatu batean zehar babesgabetasun oso larriko egoeran dauden haur eta nerabeentzat.</w:t>
      </w:r>
    </w:p>
    <w:p w14:paraId="54677183" w14:textId="77777777" w:rsidR="00F06268" w:rsidRDefault="00F06268" w:rsidP="00F06268">
      <w:pPr>
        <w:spacing w:line="360" w:lineRule="auto"/>
        <w:jc w:val="both"/>
        <w:rPr>
          <w:sz w:val="24"/>
          <w:szCs w:val="24"/>
          <w:rFonts w:ascii="Arial" w:hAnsi="Arial" w:cs="Arial"/>
        </w:rPr>
      </w:pPr>
      <w:r>
        <w:rPr>
          <w:sz w:val="24"/>
          <w:rFonts w:ascii="Arial" w:hAnsi="Arial"/>
        </w:rPr>
        <w:t xml:space="preserve">Hori jakinarazten dut, Nafarroako Parlamentuaren Erregelamenduaren 215. artikuluan xedatutakoa betez.</w:t>
      </w:r>
    </w:p>
    <w:p w14:paraId="3AB9B6AB" w14:textId="77777777" w:rsidR="00F06268" w:rsidRPr="00764E30" w:rsidRDefault="00F06268" w:rsidP="00F06268">
      <w:pPr>
        <w:spacing w:line="360" w:lineRule="auto"/>
        <w:jc w:val="both"/>
        <w:rPr>
          <w:rFonts w:ascii="Arial" w:hAnsi="Arial" w:cs="Arial"/>
          <w:sz w:val="24"/>
          <w:szCs w:val="24"/>
        </w:rPr>
      </w:pPr>
    </w:p>
    <w:p w14:paraId="734B8CB9" w14:textId="77777777" w:rsidR="00F01A42" w:rsidRDefault="00F06268" w:rsidP="00F01A42">
      <w:pPr>
        <w:spacing w:line="360" w:lineRule="auto"/>
        <w:rPr>
          <w:sz w:val="24"/>
          <w:szCs w:val="24"/>
          <w:rFonts w:ascii="Arial" w:hAnsi="Arial" w:cs="Arial"/>
        </w:rPr>
      </w:pPr>
      <w:r>
        <w:rPr>
          <w:sz w:val="24"/>
          <w:rFonts w:ascii="Arial" w:hAnsi="Arial"/>
        </w:rPr>
        <w:t xml:space="preserve">Iruñean, 2024ko urriaren 29an</w:t>
      </w:r>
    </w:p>
    <w:p w14:paraId="367DA3E0" w14:textId="5B15246D" w:rsidR="00F06268" w:rsidRPr="00764E30" w:rsidRDefault="00F01A42" w:rsidP="00F01A42">
      <w:pPr>
        <w:spacing w:line="360" w:lineRule="auto"/>
        <w:rPr>
          <w:sz w:val="24"/>
          <w:szCs w:val="24"/>
          <w:rFonts w:ascii="Arial" w:hAnsi="Arial" w:cs="Arial"/>
        </w:rPr>
      </w:pPr>
      <w:r>
        <w:rPr>
          <w:sz w:val="24"/>
          <w:rFonts w:ascii="Arial" w:hAnsi="Arial"/>
        </w:rPr>
        <w:t xml:space="preserve">Eskubide Sozialetako, Ekonomia Sozialeko eta Enpleguko kontseilaria:</w:t>
      </w:r>
      <w:r>
        <w:rPr>
          <w:sz w:val="24"/>
          <w:rFonts w:ascii="Arial" w:hAnsi="Arial"/>
        </w:rPr>
        <w:t xml:space="preserve"> </w:t>
      </w:r>
      <w:r>
        <w:rPr>
          <w:sz w:val="24"/>
          <w:rFonts w:ascii="Arial" w:hAnsi="Arial"/>
        </w:rPr>
        <w:t xml:space="preserve">María Carmen Maeztu Villafranca</w:t>
      </w:r>
    </w:p>
    <w:sectPr w:rsidR="00F06268" w:rsidRPr="00764E30" w:rsidSect="00F74266">
      <w:pgSz w:w="11906" w:h="16838"/>
      <w:pgMar w:top="2948" w:right="1701" w:bottom="1814"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66875" w14:textId="77777777" w:rsidR="00F06268" w:rsidRDefault="00F06268" w:rsidP="00F06268">
      <w:r>
        <w:separator/>
      </w:r>
    </w:p>
  </w:endnote>
  <w:endnote w:type="continuationSeparator" w:id="0">
    <w:p w14:paraId="34CAB2A5" w14:textId="77777777" w:rsidR="00F06268" w:rsidRDefault="00F06268" w:rsidP="00F06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3DDE6" w14:textId="77777777" w:rsidR="00F06268" w:rsidRDefault="00F06268" w:rsidP="00F06268">
      <w:r>
        <w:separator/>
      </w:r>
    </w:p>
  </w:footnote>
  <w:footnote w:type="continuationSeparator" w:id="0">
    <w:p w14:paraId="4A8BBCFB" w14:textId="77777777" w:rsidR="00F06268" w:rsidRDefault="00F06268" w:rsidP="00F06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373AF"/>
    <w:multiLevelType w:val="hybridMultilevel"/>
    <w:tmpl w:val="A488A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82853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BAF"/>
    <w:rsid w:val="00233DCD"/>
    <w:rsid w:val="004D7E9F"/>
    <w:rsid w:val="00866088"/>
    <w:rsid w:val="00886BAF"/>
    <w:rsid w:val="008D3332"/>
    <w:rsid w:val="009A0EF0"/>
    <w:rsid w:val="00B17AC5"/>
    <w:rsid w:val="00B86744"/>
    <w:rsid w:val="00BA6F36"/>
    <w:rsid w:val="00E66C0E"/>
    <w:rsid w:val="00F01A42"/>
    <w:rsid w:val="00F06268"/>
    <w:rsid w:val="00F742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82636"/>
  <w15:chartTrackingRefBased/>
  <w15:docId w15:val="{186FE636-2800-4261-8D99-481C2294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268"/>
    <w:pPr>
      <w:spacing w:after="0" w:line="240" w:lineRule="auto"/>
    </w:pPr>
    <w:rPr>
      <w:rFonts w:ascii="Times New Roman" w:eastAsia="Times New Roman" w:hAnsi="Times New Roman" w:cs="Times New Roman"/>
      <w:sz w:val="20"/>
      <w:szCs w:val="20"/>
      <w:lang w:val="eu-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6268"/>
    <w:pPr>
      <w:tabs>
        <w:tab w:val="center" w:pos="4252"/>
        <w:tab w:val="right" w:pos="8504"/>
      </w:tabs>
    </w:pPr>
    <w:rPr>
      <w:rFonts w:asciiTheme="minorHAnsi" w:eastAsiaTheme="minorHAnsi" w:hAnsiTheme="minorHAnsi" w:cstheme="minorBidi"/>
      <w:sz w:val="22"/>
      <w:szCs w:val="22"/>
      <w:lang w:val="eu-ES" w:eastAsia="en-US"/>
    </w:rPr>
  </w:style>
  <w:style w:type="character" w:customStyle="1" w:styleId="EncabezadoCar">
    <w:name w:val="Encabezado Car"/>
    <w:basedOn w:val="Fuentedeprrafopredeter"/>
    <w:link w:val="Encabezado"/>
    <w:uiPriority w:val="99"/>
    <w:rsid w:val="00F06268"/>
  </w:style>
  <w:style w:type="paragraph" w:styleId="Piedepgina">
    <w:name w:val="footer"/>
    <w:basedOn w:val="Normal"/>
    <w:link w:val="PiedepginaCar"/>
    <w:unhideWhenUsed/>
    <w:rsid w:val="00F06268"/>
    <w:pPr>
      <w:tabs>
        <w:tab w:val="center" w:pos="4252"/>
        <w:tab w:val="right" w:pos="8504"/>
      </w:tabs>
    </w:pPr>
    <w:rPr>
      <w:rFonts w:asciiTheme="minorHAnsi" w:eastAsiaTheme="minorHAnsi" w:hAnsiTheme="minorHAnsi" w:cstheme="minorBidi"/>
      <w:sz w:val="22"/>
      <w:szCs w:val="22"/>
      <w:lang w:val="eu-ES" w:eastAsia="en-US"/>
    </w:rPr>
  </w:style>
  <w:style w:type="character" w:customStyle="1" w:styleId="PiedepginaCar">
    <w:name w:val="Pie de página Car"/>
    <w:basedOn w:val="Fuentedeprrafopredeter"/>
    <w:link w:val="Piedepgina"/>
    <w:rsid w:val="00F06268"/>
  </w:style>
  <w:style w:type="paragraph" w:styleId="Textoindependiente">
    <w:name w:val="Body Text"/>
    <w:basedOn w:val="Normal"/>
    <w:link w:val="TextoindependienteCar"/>
    <w:rsid w:val="00F06268"/>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F06268"/>
    <w:rPr>
      <w:rFonts w:ascii="Times New Roman" w:eastAsia="Times New Roman" w:hAnsi="Times New Roman" w:cs="Times New Roman"/>
      <w:sz w:val="26"/>
      <w:szCs w:val="20"/>
      <w:lang w:val="eu-ES" w:eastAsia="es-ES"/>
    </w:rPr>
  </w:style>
  <w:style w:type="character" w:styleId="Nmerodepgina">
    <w:name w:val="page number"/>
    <w:basedOn w:val="Fuentedeprrafopredeter"/>
    <w:rsid w:val="00F06268"/>
  </w:style>
  <w:style w:type="paragraph" w:styleId="Prrafodelista">
    <w:name w:val="List Paragraph"/>
    <w:basedOn w:val="Normal"/>
    <w:uiPriority w:val="34"/>
    <w:qFormat/>
    <w:rsid w:val="00F06268"/>
    <w:pPr>
      <w:ind w:left="720"/>
      <w:contextualSpacing/>
    </w:pPr>
  </w:style>
  <w:style w:type="table" w:styleId="Tablaconcuadrcula">
    <w:name w:val="Table Grid"/>
    <w:basedOn w:val="Tablanormal"/>
    <w:uiPriority w:val="39"/>
    <w:rsid w:val="00F06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867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varra.es/eu/-/prentsa-oharra/nafarroako-gobernuak-6-eta-12-urte-bitarteko-adingabeentzako-zentro-berri-bat-jarriko-du-abian-haurren-babesgabetasuna-gero-eta-handiagoa-bai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414</Words>
  <Characters>2278</Characters>
  <Application>Microsoft Office Word</Application>
  <DocSecurity>0</DocSecurity>
  <Lines>18</Lines>
  <Paragraphs>5</Paragraphs>
  <ScaleCrop>false</ScaleCrop>
  <Company>Gobierno de Navarra</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4</cp:revision>
  <dcterms:created xsi:type="dcterms:W3CDTF">2024-10-30T09:43:00Z</dcterms:created>
  <dcterms:modified xsi:type="dcterms:W3CDTF">2024-12-11T14:31:00Z</dcterms:modified>
</cp:coreProperties>
</file>