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81932" w14:textId="6E1196EF" w:rsidR="00BC2B86" w:rsidRPr="00BC2B86" w:rsidRDefault="00BC2B86" w:rsidP="00BC2B86">
      <w:pPr>
        <w:spacing w:before="100" w:beforeAutospacing="1" w:after="200" w:line="276" w:lineRule="auto"/>
        <w:jc w:val="both"/>
        <w:rPr>
          <w:rFonts w:ascii="Calibri" w:hAnsi="Calibri" w:cs="Calibri"/>
        </w:rPr>
      </w:pPr>
      <w:r>
        <w:rPr>
          <w:rFonts w:ascii="Calibri" w:hAnsi="Calibri"/>
        </w:rPr>
        <w:t xml:space="preserve">24PES-542</w:t>
      </w:r>
    </w:p>
    <w:p w14:paraId="034D30C4" w14:textId="088CF5C2" w:rsidR="00BC2B86" w:rsidRPr="00BC2B86" w:rsidRDefault="00BC2B86" w:rsidP="00BC2B86">
      <w:pPr>
        <w:spacing w:before="100" w:beforeAutospacing="1" w:after="200" w:line="276" w:lineRule="auto"/>
        <w:jc w:val="both"/>
        <w:rPr>
          <w:rFonts w:ascii="Calibri" w:hAnsi="Calibri" w:cs="Calibri"/>
        </w:rPr>
      </w:pPr>
      <w:r>
        <w:rPr>
          <w:rFonts w:ascii="Calibri" w:hAnsi="Calibri"/>
        </w:rPr>
        <w:t xml:space="preserve">Nafarroako Gorteetako kide den eta Unión del Pueblo Navarro (UPN) talde parlamentarioari atxikita dagoen Leticia San Martín Rodríguez andreak, Parlamentuko Erregelamenduan ezarritakoaren babesean, honako galdera hau aurkezten du, Nafarroako Gobernuak idatziz erantzun dezan:</w:t>
      </w:r>
    </w:p>
    <w:p w14:paraId="0D7CD07B" w14:textId="46F2559B" w:rsidR="00BC2B86" w:rsidRPr="00BC2B86" w:rsidRDefault="00BC2B86" w:rsidP="00BC2B86">
      <w:pPr>
        <w:spacing w:before="100" w:beforeAutospacing="1" w:after="200" w:line="276" w:lineRule="auto"/>
        <w:jc w:val="both"/>
        <w:rPr>
          <w:rFonts w:ascii="Calibri" w:hAnsi="Calibri" w:cs="Calibri"/>
        </w:rPr>
      </w:pPr>
      <w:r>
        <w:rPr>
          <w:rFonts w:ascii="Calibri" w:hAnsi="Calibri"/>
        </w:rPr>
        <w:t xml:space="preserve">Azken urte honetan, Nafarroako Ospitale Unibertsitarioan azterketa bat egiteko itxaron beharreko denbora handitu da Minaren Unitatean (2023ko urrian 76 egunekoa zen, eta 2024ko urrian, berriz 108 egunekoa), Kirurgia Baskularrean (2023ko urrian 73 egunekoa zen, eta 2024ko urrian, berriz 182 egunekoa), Gaixotasun Infekziosoetan (2023ko urrian 54 egunekoa zen, eta 2024ko urrian, berriz 135 egunekoa), Amiantoan (2023ko urrian 32 egunekoa zen, eta 2024ko urrian, berriz 210 egunekoa), Belarriaren Unitatean (2023ko urrian 83 egunekoa zen, eta 2024ko urrian, berriz 210 egunekoa), Otorrinolaringologiako Haurren Unitatean (2023ko urrian 45 egunekoa zen, eta 2024ko urrian, berriz 199 egunekoa), Oftalmologia Orokorrean (2023ko urrian 71 egunekoa zen, eta 2024ko urrian, berriz 183 egunekoa), Haurren Oftalmologian (2023ko urrian 203 egunekoa zen, eta 2024ko urrian, berriz 283 egunekoa), Pediatriako Digestio Atalean (2023ko urrian 216 egunekoa zen, eta 2024ko urrian, berriz 462 egunekoa) eta Haurren Traumatologian (2023ko urrian 30 egunekoa zen, eta 2024ko urrian, berriz 104 egunekoa). Zeintzuk dira arrazoiak?</w:t>
      </w:r>
      <w:r>
        <w:rPr>
          <w:rFonts w:ascii="Calibri" w:hAnsi="Calibri"/>
        </w:rPr>
        <w:t xml:space="preserve"> </w:t>
      </w:r>
      <w:r>
        <w:rPr>
          <w:rFonts w:ascii="Calibri" w:hAnsi="Calibri"/>
        </w:rPr>
        <w:t xml:space="preserve">(Itxaron-zerrendetako datuak, atalez atal, egiaz itxaron beharreko denborari buruzkoak).</w:t>
      </w:r>
    </w:p>
    <w:p w14:paraId="0856B9E1" w14:textId="162A07F0" w:rsidR="00BC2B86" w:rsidRPr="00BC2B86" w:rsidRDefault="00BC2B86" w:rsidP="00BC2B86">
      <w:pPr>
        <w:spacing w:before="100" w:beforeAutospacing="1" w:after="200" w:line="276" w:lineRule="auto"/>
        <w:jc w:val="both"/>
        <w:rPr>
          <w:rFonts w:ascii="Calibri" w:hAnsi="Calibri" w:cs="Calibri"/>
        </w:rPr>
      </w:pPr>
      <w:r>
        <w:rPr>
          <w:rFonts w:ascii="Calibri" w:hAnsi="Calibri"/>
        </w:rPr>
        <w:t xml:space="preserve">Iruñean, 2024ko abenduaren 18an</w:t>
      </w:r>
    </w:p>
    <w:p w14:paraId="04C505E7" w14:textId="0B6D63D2" w:rsidR="00B065BA" w:rsidRPr="00BC2B86" w:rsidRDefault="00BC2B86" w:rsidP="00BC2B86">
      <w:pPr>
        <w:spacing w:before="100" w:beforeAutospacing="1" w:after="200" w:line="276" w:lineRule="auto"/>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Leticia San Martín Rodríguez</w:t>
      </w:r>
    </w:p>
    <w:sectPr w:rsidR="00B065BA" w:rsidRPr="00BC2B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B86"/>
    <w:rsid w:val="000370A0"/>
    <w:rsid w:val="000820DB"/>
    <w:rsid w:val="000A3E45"/>
    <w:rsid w:val="001E34F2"/>
    <w:rsid w:val="00242C60"/>
    <w:rsid w:val="00337EB8"/>
    <w:rsid w:val="003C1B1F"/>
    <w:rsid w:val="00597020"/>
    <w:rsid w:val="00603382"/>
    <w:rsid w:val="006F2590"/>
    <w:rsid w:val="00845D68"/>
    <w:rsid w:val="00854C8E"/>
    <w:rsid w:val="008A3285"/>
    <w:rsid w:val="00956302"/>
    <w:rsid w:val="00A536E1"/>
    <w:rsid w:val="00A6590A"/>
    <w:rsid w:val="00AD383F"/>
    <w:rsid w:val="00B065BA"/>
    <w:rsid w:val="00B42A30"/>
    <w:rsid w:val="00BC2B86"/>
    <w:rsid w:val="00D210C7"/>
    <w:rsid w:val="00D241A8"/>
    <w:rsid w:val="00D4655F"/>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2AC06"/>
  <w15:chartTrackingRefBased/>
  <w15:docId w15:val="{90CB5FD2-0F9C-4648-97DC-2AA20089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2B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C2B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C2B8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C2B8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C2B8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C2B8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C2B8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C2B8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C2B8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C2B8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C2B8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C2B8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C2B8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C2B8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C2B8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C2B8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C2B8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C2B86"/>
    <w:rPr>
      <w:rFonts w:eastAsiaTheme="majorEastAsia" w:cstheme="majorBidi"/>
      <w:color w:val="272727" w:themeColor="text1" w:themeTint="D8"/>
    </w:rPr>
  </w:style>
  <w:style w:type="paragraph" w:styleId="Ttulo">
    <w:name w:val="Title"/>
    <w:basedOn w:val="Normal"/>
    <w:next w:val="Normal"/>
    <w:link w:val="TtuloCar"/>
    <w:uiPriority w:val="10"/>
    <w:qFormat/>
    <w:rsid w:val="00BC2B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C2B8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C2B8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C2B8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C2B86"/>
    <w:pPr>
      <w:spacing w:before="160"/>
      <w:jc w:val="center"/>
    </w:pPr>
    <w:rPr>
      <w:i/>
      <w:iCs/>
      <w:color w:val="404040" w:themeColor="text1" w:themeTint="BF"/>
    </w:rPr>
  </w:style>
  <w:style w:type="character" w:customStyle="1" w:styleId="CitaCar">
    <w:name w:val="Cita Car"/>
    <w:basedOn w:val="Fuentedeprrafopredeter"/>
    <w:link w:val="Cita"/>
    <w:uiPriority w:val="29"/>
    <w:rsid w:val="00BC2B86"/>
    <w:rPr>
      <w:i/>
      <w:iCs/>
      <w:color w:val="404040" w:themeColor="text1" w:themeTint="BF"/>
    </w:rPr>
  </w:style>
  <w:style w:type="paragraph" w:styleId="Prrafodelista">
    <w:name w:val="List Paragraph"/>
    <w:basedOn w:val="Normal"/>
    <w:uiPriority w:val="34"/>
    <w:qFormat/>
    <w:rsid w:val="00BC2B86"/>
    <w:pPr>
      <w:ind w:left="720"/>
      <w:contextualSpacing/>
    </w:pPr>
  </w:style>
  <w:style w:type="character" w:styleId="nfasisintenso">
    <w:name w:val="Intense Emphasis"/>
    <w:basedOn w:val="Fuentedeprrafopredeter"/>
    <w:uiPriority w:val="21"/>
    <w:qFormat/>
    <w:rsid w:val="00BC2B86"/>
    <w:rPr>
      <w:i/>
      <w:iCs/>
      <w:color w:val="0F4761" w:themeColor="accent1" w:themeShade="BF"/>
    </w:rPr>
  </w:style>
  <w:style w:type="paragraph" w:styleId="Citadestacada">
    <w:name w:val="Intense Quote"/>
    <w:basedOn w:val="Normal"/>
    <w:next w:val="Normal"/>
    <w:link w:val="CitadestacadaCar"/>
    <w:uiPriority w:val="30"/>
    <w:qFormat/>
    <w:rsid w:val="00BC2B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C2B86"/>
    <w:rPr>
      <w:i/>
      <w:iCs/>
      <w:color w:val="0F4761" w:themeColor="accent1" w:themeShade="BF"/>
    </w:rPr>
  </w:style>
  <w:style w:type="character" w:styleId="Referenciaintensa">
    <w:name w:val="Intense Reference"/>
    <w:basedOn w:val="Fuentedeprrafopredeter"/>
    <w:uiPriority w:val="32"/>
    <w:qFormat/>
    <w:rsid w:val="00BC2B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1279</Characters>
  <Application>Microsoft Office Word</Application>
  <DocSecurity>0</DocSecurity>
  <Lines>10</Lines>
  <Paragraphs>3</Paragraphs>
  <ScaleCrop>false</ScaleCrop>
  <Company>HP Inc.</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2025-01-07T09:10:00Z</dcterms:created>
  <dcterms:modified xsi:type="dcterms:W3CDTF">2025-01-07T09:14:00Z</dcterms:modified>
</cp:coreProperties>
</file>