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8173" w14:textId="77777777" w:rsidR="00C47261" w:rsidRDefault="00C47261" w:rsidP="00C47261">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01615C9A" w14:textId="77777777" w:rsidR="00C47261" w:rsidRDefault="00C47261" w:rsidP="00C47261">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15CE51F4" w14:textId="61A7E74D" w:rsidR="00530F7E" w:rsidRPr="00C47261" w:rsidRDefault="00C47261" w:rsidP="00C4726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24PES-363</w:t>
      </w:r>
      <w:r>
        <w:rPr>
          <w:sz w:val="22"/>
          <w:rFonts w:ascii="Calibri" w:hAnsi="Calibri"/>
        </w:rPr>
        <w:t xml:space="preserve"> </w:t>
      </w:r>
    </w:p>
    <w:p w14:paraId="42F2BFC8" w14:textId="4D4B9A92" w:rsidR="00C47261" w:rsidRDefault="003A18A9" w:rsidP="00C4726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parlamentarioari atxikitako foru parlamentari Mikel Zabaleta Aramendia jaunak 11-24/PES-00363 galdera egin du, idatziz erantzun dakion. Hona hemen Etxebizitzako, Gazteriako eta Migrazio Politiketako kontseilariak horren harira ematen dion informazioa:</w:t>
      </w:r>
      <w:r>
        <w:rPr>
          <w:sz w:val="22"/>
          <w:rFonts w:ascii="Calibri" w:hAnsi="Calibri"/>
        </w:rPr>
        <w:t xml:space="preserve"> </w:t>
      </w:r>
    </w:p>
    <w:p w14:paraId="1E46F15F" w14:textId="0F8D3415" w:rsidR="00C47261" w:rsidRPr="000C1885" w:rsidRDefault="003A18A9" w:rsidP="00C47261">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2023ko ekitaldian eta 2024ko lehen bost hilabeteetan etxebizitzak zaharberritzeko dirulaguntzetara bideratutako kopuruetatik (goian azaldutako zenbatekoak), zenbat diru dator Europako funtsetatik?</w:t>
      </w:r>
      <w:r>
        <w:rPr>
          <w:sz w:val="22"/>
          <w:rFonts w:ascii="Calibri" w:hAnsi="Calibri"/>
        </w:rPr>
        <w:t xml:space="preserve"> </w:t>
      </w:r>
    </w:p>
    <w:p w14:paraId="68F03DC0" w14:textId="77777777" w:rsidR="00C47261" w:rsidRDefault="003A18A9" w:rsidP="00C4726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Egindako galderan adierazitako zenbatekoak (43.842.210 eta 28.357.527,53 euro, hurrenez hurren) bat datoz Nafarroako Gobernuaren funtsen kargura emandako dirulaguntzekin, zaharberritzeari buruzko araudi indarduna aplikatuta (Etxebizitzaren Arloko Jarduketa Babesgarriak arautzen dituen irailaren 18ko 61/2013 Foru Dekretua); beraz, ez dute zerikusirik Europako funtsetatik ateratako diruzko finantzaketarekin.</w:t>
      </w:r>
      <w:r>
        <w:rPr>
          <w:sz w:val="22"/>
          <w:rFonts w:ascii="Calibri" w:hAnsi="Calibri"/>
        </w:rPr>
        <w:t xml:space="preserve"> </w:t>
      </w:r>
    </w:p>
    <w:p w14:paraId="704223F3" w14:textId="500F79D9" w:rsidR="00C47261" w:rsidRPr="000C1885" w:rsidRDefault="003A18A9" w:rsidP="00C47261">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Europako funtsetatik zenbat diru jasotzea aurreikusten da 2024an eta 2025 eta 2026an?</w:t>
      </w:r>
      <w:r>
        <w:rPr>
          <w:sz w:val="22"/>
          <w:rFonts w:ascii="Calibri" w:hAnsi="Calibri"/>
        </w:rPr>
        <w:t xml:space="preserve"> </w:t>
      </w:r>
    </w:p>
    <w:p w14:paraId="3C71B48C" w14:textId="68A75425" w:rsidR="00530F7E" w:rsidRDefault="003A18A9" w:rsidP="00C47261">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2024an 5.934.000 euro jaso dira guztira bizitegia zaharberritzeko Suspertze eta Erresilientzia Mekanismoaren Europako funtsen kontzeptuan.</w:t>
      </w:r>
      <w:r>
        <w:rPr>
          <w:sz w:val="22"/>
          <w:rFonts w:ascii="Calibri" w:hAnsi="Calibri"/>
        </w:rPr>
        <w:t xml:space="preserve"> </w:t>
      </w:r>
      <w:r>
        <w:rPr>
          <w:sz w:val="22"/>
          <w:rFonts w:ascii="Calibri" w:hAnsi="Calibri"/>
        </w:rPr>
        <w:t xml:space="preserve">Printzipioz, ez da espero 2024-2026 aldian funts gehiagorik jasotzea.</w:t>
      </w:r>
      <w:r>
        <w:rPr>
          <w:sz w:val="22"/>
          <w:rFonts w:ascii="Calibri" w:hAnsi="Calibri"/>
        </w:rPr>
        <w:t xml:space="preserve"> </w:t>
      </w:r>
      <w:r>
        <w:rPr>
          <w:sz w:val="22"/>
          <w:rFonts w:ascii="Calibri" w:hAnsi="Calibri"/>
        </w:rPr>
        <w:t xml:space="preserve">Hala ere, baliteke egikaritu ez diren edota beste autonomia erkidego batzuek oraindik dituzten soberako funtsak banatzea.</w:t>
      </w:r>
      <w:r>
        <w:rPr>
          <w:sz w:val="22"/>
          <w:rFonts w:ascii="Calibri" w:hAnsi="Calibri"/>
        </w:rPr>
        <w:t xml:space="preserve"> </w:t>
      </w:r>
    </w:p>
    <w:p w14:paraId="661AD2FB" w14:textId="77777777" w:rsidR="00530F7E" w:rsidRPr="00C47261" w:rsidRDefault="003A18A9" w:rsidP="00C4726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Hori jakinarazten dut, Nafarroako Parlamentuko Erregelamenduaren 215. artikuluan xedatutakoa betez.</w:t>
      </w:r>
      <w:r>
        <w:rPr>
          <w:sz w:val="22"/>
          <w:rFonts w:ascii="Calibri" w:hAnsi="Calibri"/>
        </w:rPr>
        <w:t xml:space="preserve"> </w:t>
      </w:r>
    </w:p>
    <w:p w14:paraId="64995431" w14:textId="672AD074" w:rsidR="00C47261" w:rsidRDefault="003A18A9" w:rsidP="00C47261">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25ean</w:t>
      </w:r>
      <w:r>
        <w:rPr>
          <w:sz w:val="22"/>
          <w:rFonts w:ascii="Calibri" w:hAnsi="Calibri"/>
        </w:rPr>
        <w:t xml:space="preserve"> </w:t>
      </w:r>
    </w:p>
    <w:p w14:paraId="79D88EC1" w14:textId="343A66D7" w:rsidR="00530F7E" w:rsidRPr="00C47261" w:rsidRDefault="00CE2469" w:rsidP="00CE246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Etxebizitzako, Gazteriako eta Migrazio Politiketako kontseilaria:</w:t>
      </w:r>
      <w:r>
        <w:rPr>
          <w:sz w:val="22"/>
          <w:rFonts w:ascii="Calibri" w:hAnsi="Calibri"/>
        </w:rPr>
        <w:t xml:space="preserve"> </w:t>
      </w:r>
      <w:r>
        <w:rPr>
          <w:sz w:val="22"/>
          <w:rFonts w:ascii="Calibri" w:hAnsi="Calibri"/>
        </w:rPr>
        <w:t xml:space="preserve">Begoña Alfaro García</w:t>
      </w:r>
      <w:r>
        <w:rPr>
          <w:sz w:val="22"/>
          <w:rFonts w:ascii="Calibri" w:hAnsi="Calibri"/>
        </w:rPr>
        <w:t xml:space="preserve"> </w:t>
      </w:r>
    </w:p>
    <w:sectPr w:rsidR="00530F7E" w:rsidRPr="00C4726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0F7E"/>
    <w:rsid w:val="000C1885"/>
    <w:rsid w:val="003277F7"/>
    <w:rsid w:val="003A18A9"/>
    <w:rsid w:val="00530F7E"/>
    <w:rsid w:val="00C47261"/>
    <w:rsid w:val="00CE2469"/>
    <w:rsid w:val="00D21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FF9E"/>
  <w15:docId w15:val="{52D9B927-191A-4560-AD61-AB9020A5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1388</Characters>
  <Application>Microsoft Office Word</Application>
  <DocSecurity>0</DocSecurity>
  <Lines>11</Lines>
  <Paragraphs>3</Paragraphs>
  <ScaleCrop>false</ScaleCrop>
  <Company>HP Inc.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24PES-363</dc:title>
  <dc:creator>informatica</dc:creator>
  <cp:keywords>CreatedByIRIS_Readiris_17.0</cp:keywords>
  <cp:lastModifiedBy>Mauleón, Fernando</cp:lastModifiedBy>
  <cp:revision>6</cp:revision>
  <dcterms:created xsi:type="dcterms:W3CDTF">2024-09-25T14:25:00Z</dcterms:created>
  <dcterms:modified xsi:type="dcterms:W3CDTF">2024-09-25T15:24:00Z</dcterms:modified>
</cp:coreProperties>
</file>