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9EEEA" w14:textId="3FD090D9" w:rsidR="00676536" w:rsidRPr="00676536" w:rsidRDefault="00676536" w:rsidP="00676536">
      <w:pPr>
        <w:jc w:val="both"/>
        <w:rPr>
          <w:rFonts w:ascii="Calibri" w:hAnsi="Calibri" w:cs="Calibri"/>
          <w:sz w:val="22"/>
          <w:szCs w:val="22"/>
        </w:rPr>
      </w:pPr>
      <w:r w:rsidRPr="00676536">
        <w:rPr>
          <w:rFonts w:ascii="Calibri" w:hAnsi="Calibri" w:cs="Calibri"/>
          <w:sz w:val="22"/>
          <w:szCs w:val="22"/>
        </w:rPr>
        <w:t>Doña Maribel García Malo, miembro de las Cortes de Navarra, adscrita al Grupo Parlamentario Partido Popular realiza la siguiente pregunta escrita dirigida a la Consejera de Vivienda, Juventud y Políticas Migratorias.</w:t>
      </w:r>
    </w:p>
    <w:p w14:paraId="1B4590B0" w14:textId="0738B6EB" w:rsidR="00676536" w:rsidRPr="00676536" w:rsidRDefault="00676536" w:rsidP="00676536">
      <w:pPr>
        <w:jc w:val="both"/>
        <w:rPr>
          <w:rFonts w:ascii="Calibri" w:hAnsi="Calibri" w:cs="Calibri"/>
          <w:sz w:val="22"/>
          <w:szCs w:val="22"/>
        </w:rPr>
      </w:pPr>
      <w:r w:rsidRPr="00676536">
        <w:rPr>
          <w:rFonts w:ascii="Calibri" w:hAnsi="Calibri" w:cs="Calibri"/>
          <w:sz w:val="22"/>
          <w:szCs w:val="22"/>
        </w:rPr>
        <w:t>El pasado 13 de marzo tuvo lugar la comparecencia de la Consejera de Vivienda, Juventud y Políticas Migratorias para explicar cómo va a afrontar la situación de insuficiencia financiera para soportar los compromisos de ayudas a la rehabilitación.</w:t>
      </w:r>
    </w:p>
    <w:p w14:paraId="368DFA36" w14:textId="7385068A" w:rsidR="00676536" w:rsidRPr="00676536" w:rsidRDefault="00676536" w:rsidP="00676536">
      <w:pPr>
        <w:jc w:val="both"/>
        <w:rPr>
          <w:rFonts w:ascii="Calibri" w:hAnsi="Calibri" w:cs="Calibri"/>
          <w:sz w:val="22"/>
          <w:szCs w:val="22"/>
        </w:rPr>
      </w:pPr>
      <w:r w:rsidRPr="00676536">
        <w:rPr>
          <w:rFonts w:ascii="Calibri" w:hAnsi="Calibri" w:cs="Calibri"/>
          <w:sz w:val="22"/>
          <w:szCs w:val="22"/>
        </w:rPr>
        <w:t>En la misma, tal y como recoge el Diario de Sesiones, la Consejera hizo las siguientes declaraciones: “</w:t>
      </w:r>
      <w:r w:rsidR="00793A65">
        <w:rPr>
          <w:rFonts w:ascii="Calibri" w:hAnsi="Calibri" w:cs="Calibri"/>
          <w:sz w:val="22"/>
          <w:szCs w:val="22"/>
        </w:rPr>
        <w:t>p</w:t>
      </w:r>
      <w:r w:rsidRPr="00676536">
        <w:rPr>
          <w:rFonts w:ascii="Calibri" w:hAnsi="Calibri" w:cs="Calibri"/>
          <w:sz w:val="22"/>
          <w:szCs w:val="22"/>
        </w:rPr>
        <w:t>recisamente, esa eficiencia en la ejecución del gasto de los fondos es la que nos ha llevado a reclamar en las cuatro intersectoriales del Ministerio de Vivienda en las que hemos participado desde que yo estoy asumiendo, desde que he asumido esa responsabilidad, o bien yo o bien la directora general de Vivienda. Hemos solicitado, como digo, en estos cuatro espacios que hemos tenido, que se otorgue a Navarra parte del remanente disponible de los fondos que otras comunidades autónomas no están ejecutando, por los motivos que sea, y no seré yo quien lo juzgue. Esta reclamación, que sigue vigente, la seguimos manteniendo. Estamos a la espera de que el Ministerio de Vivienda y Agenda Urbana tome una decisión al respecto.</w:t>
      </w:r>
    </w:p>
    <w:p w14:paraId="2B4BAD25" w14:textId="07462A6F" w:rsidR="00676536" w:rsidRPr="00676536" w:rsidRDefault="00676536" w:rsidP="00676536">
      <w:pPr>
        <w:jc w:val="both"/>
        <w:rPr>
          <w:rFonts w:ascii="Calibri" w:hAnsi="Calibri" w:cs="Calibri"/>
          <w:sz w:val="22"/>
          <w:szCs w:val="22"/>
        </w:rPr>
      </w:pPr>
      <w:r w:rsidRPr="00676536">
        <w:rPr>
          <w:rFonts w:ascii="Calibri" w:hAnsi="Calibri" w:cs="Calibri"/>
          <w:sz w:val="22"/>
          <w:szCs w:val="22"/>
        </w:rPr>
        <w:t>En cualquier caso, y después de las cuatro intersectoriales en las que hemos estado y, como digo, hemos trasladado esta petición, sí que tengo que adelantar también que la cantidad máxima a la que Navarra podrá aspirar de ese remanente de comunidades que no están cumpliendo, que no están ejecutando, a excepción de Euskadi y Navarra, esa cantidad máxima será de seis millones de euros en el reparto de remanentes y en ningún caso ese desembolso se producirá antes del 2025. Eso sí que nos lo han trasladado”.</w:t>
      </w:r>
    </w:p>
    <w:p w14:paraId="465B223C" w14:textId="29D3F8ED" w:rsidR="00676536" w:rsidRPr="00676536" w:rsidRDefault="00676536" w:rsidP="00676536">
      <w:pPr>
        <w:jc w:val="both"/>
        <w:rPr>
          <w:rFonts w:ascii="Calibri" w:hAnsi="Calibri" w:cs="Calibri"/>
          <w:sz w:val="22"/>
          <w:szCs w:val="22"/>
        </w:rPr>
      </w:pPr>
      <w:r w:rsidRPr="00676536">
        <w:rPr>
          <w:rFonts w:ascii="Calibri" w:hAnsi="Calibri" w:cs="Calibri"/>
          <w:sz w:val="22"/>
          <w:szCs w:val="22"/>
        </w:rPr>
        <w:t>Si el desembolso del remanente no se producirá en ningún caso antes del 2025 y las obras tienen que estar terminadas antes del 30 de junio de 2026, ¿puede haber un problema de plazos que impida destinar estos fondos al Programa Edificios MRR?</w:t>
      </w:r>
    </w:p>
    <w:p w14:paraId="79D52CC4" w14:textId="3F54EB36" w:rsidR="00676536" w:rsidRPr="00676536" w:rsidRDefault="00676536" w:rsidP="00676536">
      <w:pPr>
        <w:jc w:val="both"/>
        <w:rPr>
          <w:rFonts w:ascii="Calibri" w:hAnsi="Calibri" w:cs="Calibri"/>
          <w:sz w:val="22"/>
          <w:szCs w:val="22"/>
        </w:rPr>
      </w:pPr>
      <w:r w:rsidRPr="00676536">
        <w:rPr>
          <w:rFonts w:ascii="Calibri" w:hAnsi="Calibri" w:cs="Calibri"/>
          <w:sz w:val="22"/>
          <w:szCs w:val="22"/>
        </w:rPr>
        <w:t>Pamplona, a 1</w:t>
      </w:r>
      <w:r w:rsidR="00AC756A">
        <w:rPr>
          <w:rFonts w:ascii="Calibri" w:hAnsi="Calibri" w:cs="Calibri"/>
          <w:sz w:val="22"/>
          <w:szCs w:val="22"/>
        </w:rPr>
        <w:t>0</w:t>
      </w:r>
      <w:r w:rsidRPr="00676536">
        <w:rPr>
          <w:rFonts w:ascii="Calibri" w:hAnsi="Calibri" w:cs="Calibri"/>
          <w:sz w:val="22"/>
          <w:szCs w:val="22"/>
        </w:rPr>
        <w:t xml:space="preserve"> de octubre de 2024</w:t>
      </w:r>
    </w:p>
    <w:p w14:paraId="449956F9" w14:textId="7D387C0C" w:rsidR="00676536" w:rsidRPr="00676536" w:rsidRDefault="000F547C" w:rsidP="0067653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Parlamentaria Foral: </w:t>
      </w:r>
      <w:r w:rsidR="00676536" w:rsidRPr="00676536">
        <w:rPr>
          <w:rFonts w:ascii="Calibri" w:hAnsi="Calibri" w:cs="Calibri"/>
          <w:sz w:val="22"/>
          <w:szCs w:val="22"/>
        </w:rPr>
        <w:t>Maribel García Malo</w:t>
      </w:r>
    </w:p>
    <w:sectPr w:rsidR="00676536" w:rsidRPr="006765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36"/>
    <w:rsid w:val="000F547C"/>
    <w:rsid w:val="000F7848"/>
    <w:rsid w:val="00183B53"/>
    <w:rsid w:val="003E3E22"/>
    <w:rsid w:val="005762CC"/>
    <w:rsid w:val="00600DE2"/>
    <w:rsid w:val="00676536"/>
    <w:rsid w:val="00793A65"/>
    <w:rsid w:val="00887407"/>
    <w:rsid w:val="008D7F85"/>
    <w:rsid w:val="00A36075"/>
    <w:rsid w:val="00A877BA"/>
    <w:rsid w:val="00AC756A"/>
    <w:rsid w:val="00AE4AEA"/>
    <w:rsid w:val="00B0049F"/>
    <w:rsid w:val="00D809AD"/>
    <w:rsid w:val="00E2340F"/>
    <w:rsid w:val="00E872DF"/>
    <w:rsid w:val="00F7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F173"/>
  <w15:chartTrackingRefBased/>
  <w15:docId w15:val="{6B5C4973-CB80-418C-B66F-1BE74366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6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6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765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6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65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76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6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6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6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65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65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765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653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653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765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653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65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65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76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76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76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6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76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7653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7653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7653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76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7653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765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8</cp:revision>
  <dcterms:created xsi:type="dcterms:W3CDTF">2024-10-11T11:18:00Z</dcterms:created>
  <dcterms:modified xsi:type="dcterms:W3CDTF">2024-10-24T08:52:00Z</dcterms:modified>
</cp:coreProperties>
</file>