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FE6CA" w14:textId="77777777" w:rsidR="00407073" w:rsidRDefault="00407073" w:rsidP="00407073">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407073">
        <w:rPr>
          <w:rFonts w:ascii="Calibri" w:eastAsia="Arial" w:hAnsi="Calibri" w:cs="Calibri"/>
          <w:sz w:val="22"/>
          <w:szCs w:val="22"/>
        </w:rPr>
        <w:t>24PES-403</w:t>
      </w:r>
    </w:p>
    <w:p w14:paraId="52523A31" w14:textId="4F131029" w:rsidR="005567F9" w:rsidRPr="00407073" w:rsidRDefault="00A65B25" w:rsidP="00407073">
      <w:pPr>
        <w:pStyle w:val="Style"/>
        <w:spacing w:before="100" w:beforeAutospacing="1" w:after="200" w:line="276" w:lineRule="auto"/>
        <w:ind w:left="708"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Doña Isabel Olave Ballarena, miembro de las Cortes de Navarra, adscrita al Grupo Parlamentario Unión del Pueblo Navarro (UPN), al amparo de lo dispuesto en el Reglamento de la Cámara, realiza la siguiente pregunta escrita al Gobierno de Navarra: </w:t>
      </w:r>
    </w:p>
    <w:p w14:paraId="378F3CA3" w14:textId="69BC0C79" w:rsidR="005567F9" w:rsidRPr="00407073" w:rsidRDefault="00A65B25" w:rsidP="00407073">
      <w:pPr>
        <w:pStyle w:val="Style"/>
        <w:numPr>
          <w:ilvl w:val="0"/>
          <w:numId w:val="2"/>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Cuál es el calendario previsto de cierres </w:t>
      </w:r>
      <w:r w:rsidR="00407073">
        <w:rPr>
          <w:rFonts w:ascii="Calibri" w:eastAsia="Arial" w:hAnsi="Calibri" w:cs="Calibri"/>
          <w:sz w:val="22"/>
          <w:szCs w:val="22"/>
        </w:rPr>
        <w:t>–</w:t>
      </w:r>
      <w:r w:rsidRPr="00407073">
        <w:rPr>
          <w:rFonts w:ascii="Calibri" w:eastAsia="Arial" w:hAnsi="Calibri" w:cs="Calibri"/>
          <w:sz w:val="22"/>
          <w:szCs w:val="22"/>
        </w:rPr>
        <w:t>superiores a un día</w:t>
      </w:r>
      <w:r w:rsidR="00407073">
        <w:rPr>
          <w:rFonts w:ascii="Calibri" w:eastAsia="Arial" w:hAnsi="Calibri" w:cs="Calibri"/>
          <w:sz w:val="22"/>
          <w:szCs w:val="22"/>
        </w:rPr>
        <w:t>–</w:t>
      </w:r>
      <w:r w:rsidRPr="00407073">
        <w:rPr>
          <w:rFonts w:ascii="Calibri" w:eastAsia="Arial" w:hAnsi="Calibri" w:cs="Calibri"/>
          <w:sz w:val="22"/>
          <w:szCs w:val="22"/>
        </w:rPr>
        <w:t xml:space="preserve"> de los túneles de Belate y Almandoz en los siguientes periodos: </w:t>
      </w:r>
    </w:p>
    <w:p w14:paraId="0D15F84F" w14:textId="4C77A231" w:rsidR="005567F9" w:rsidRPr="00407073" w:rsidRDefault="00A65B25" w:rsidP="00407073">
      <w:pPr>
        <w:pStyle w:val="Style"/>
        <w:numPr>
          <w:ilvl w:val="0"/>
          <w:numId w:val="3"/>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Desde el 31 de octubre (fecha de reapertura anunciada de los túneles)</w:t>
      </w:r>
      <w:r w:rsidR="00407073">
        <w:rPr>
          <w:rFonts w:ascii="Calibri" w:eastAsia="Arial" w:hAnsi="Calibri" w:cs="Calibri"/>
          <w:sz w:val="22"/>
          <w:szCs w:val="22"/>
        </w:rPr>
        <w:t>,</w:t>
      </w:r>
      <w:r w:rsidRPr="00407073">
        <w:rPr>
          <w:rFonts w:ascii="Calibri" w:eastAsia="Arial" w:hAnsi="Calibri" w:cs="Calibri"/>
          <w:w w:val="91"/>
          <w:sz w:val="22"/>
          <w:szCs w:val="22"/>
        </w:rPr>
        <w:t xml:space="preserve"> </w:t>
      </w:r>
      <w:r w:rsidRPr="00407073">
        <w:rPr>
          <w:rFonts w:ascii="Calibri" w:eastAsia="Arial" w:hAnsi="Calibri" w:cs="Calibri"/>
          <w:sz w:val="22"/>
          <w:szCs w:val="22"/>
        </w:rPr>
        <w:t xml:space="preserve">hasta el 31 de diciembre de 2024. </w:t>
      </w:r>
    </w:p>
    <w:p w14:paraId="1EE39FEE" w14:textId="77777777" w:rsidR="005567F9" w:rsidRPr="00407073" w:rsidRDefault="00A65B25" w:rsidP="00407073">
      <w:pPr>
        <w:pStyle w:val="Style"/>
        <w:numPr>
          <w:ilvl w:val="0"/>
          <w:numId w:val="3"/>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En 2025. </w:t>
      </w:r>
    </w:p>
    <w:p w14:paraId="3E3D7163" w14:textId="77777777" w:rsidR="00407073" w:rsidRDefault="00A65B25" w:rsidP="00407073">
      <w:pPr>
        <w:pStyle w:val="Style"/>
        <w:numPr>
          <w:ilvl w:val="0"/>
          <w:numId w:val="3"/>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En 2026. </w:t>
      </w:r>
    </w:p>
    <w:p w14:paraId="18E7C7A2" w14:textId="3830B8B3" w:rsidR="00407073" w:rsidRDefault="00A65B25" w:rsidP="00407073">
      <w:pPr>
        <w:pStyle w:val="Style"/>
        <w:numPr>
          <w:ilvl w:val="0"/>
          <w:numId w:val="2"/>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Cuál es el cronograma de actuaciones, con detalle de </w:t>
      </w:r>
      <w:proofErr w:type="gramStart"/>
      <w:r w:rsidRPr="00407073">
        <w:rPr>
          <w:rFonts w:ascii="Calibri" w:eastAsia="Arial" w:hAnsi="Calibri" w:cs="Calibri"/>
          <w:sz w:val="22"/>
          <w:szCs w:val="22"/>
        </w:rPr>
        <w:t>las mismas</w:t>
      </w:r>
      <w:proofErr w:type="gramEnd"/>
      <w:r w:rsidRPr="00407073">
        <w:rPr>
          <w:rFonts w:ascii="Calibri" w:eastAsia="Arial" w:hAnsi="Calibri" w:cs="Calibri"/>
          <w:sz w:val="22"/>
          <w:szCs w:val="22"/>
        </w:rPr>
        <w:t xml:space="preserve">, con indicación expresa de las fechas previstas para voladuras y ejecución de obras nocturnas, comprendido desde el 19 de agosto hasta el 31 de octubre de 2024. </w:t>
      </w:r>
    </w:p>
    <w:p w14:paraId="1AD7EA30" w14:textId="0AA1D0A9" w:rsidR="00407073" w:rsidRDefault="00A65B25" w:rsidP="00407073">
      <w:pPr>
        <w:pStyle w:val="Style"/>
        <w:numPr>
          <w:ilvl w:val="0"/>
          <w:numId w:val="2"/>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Cuál será el cronograma de actuaciones, con detalle de </w:t>
      </w:r>
      <w:proofErr w:type="gramStart"/>
      <w:r w:rsidRPr="00407073">
        <w:rPr>
          <w:rFonts w:ascii="Calibri" w:eastAsia="Arial" w:hAnsi="Calibri" w:cs="Calibri"/>
          <w:sz w:val="22"/>
          <w:szCs w:val="22"/>
        </w:rPr>
        <w:t>las mismas</w:t>
      </w:r>
      <w:proofErr w:type="gramEnd"/>
      <w:r w:rsidRPr="00407073">
        <w:rPr>
          <w:rFonts w:ascii="Calibri" w:eastAsia="Arial" w:hAnsi="Calibri" w:cs="Calibri"/>
          <w:sz w:val="22"/>
          <w:szCs w:val="22"/>
        </w:rPr>
        <w:t xml:space="preserve"> </w:t>
      </w:r>
      <w:r w:rsidRPr="00407073">
        <w:rPr>
          <w:rFonts w:ascii="Calibri" w:eastAsia="Arial" w:hAnsi="Calibri" w:cs="Calibri"/>
          <w:w w:val="91"/>
          <w:sz w:val="22"/>
          <w:szCs w:val="22"/>
        </w:rPr>
        <w:t xml:space="preserve">y </w:t>
      </w:r>
      <w:r w:rsidRPr="00407073">
        <w:rPr>
          <w:rFonts w:ascii="Calibri" w:eastAsia="Arial" w:hAnsi="Calibri" w:cs="Calibri"/>
          <w:sz w:val="22"/>
          <w:szCs w:val="22"/>
        </w:rPr>
        <w:t xml:space="preserve">con indicación expresa de las fechas previstas para voladuras </w:t>
      </w:r>
      <w:r w:rsidRPr="00407073">
        <w:rPr>
          <w:rFonts w:ascii="Calibri" w:eastAsia="Arial" w:hAnsi="Calibri" w:cs="Calibri"/>
          <w:w w:val="91"/>
          <w:sz w:val="22"/>
          <w:szCs w:val="22"/>
        </w:rPr>
        <w:t xml:space="preserve">y </w:t>
      </w:r>
      <w:r w:rsidRPr="00407073">
        <w:rPr>
          <w:rFonts w:ascii="Calibri" w:eastAsia="Arial" w:hAnsi="Calibri" w:cs="Calibri"/>
          <w:sz w:val="22"/>
          <w:szCs w:val="22"/>
        </w:rPr>
        <w:t>ejecución de obras nocturnas, a lo largo de cualquier otro cierre previsto a partir del 31 de octubre de 2024</w:t>
      </w:r>
      <w:r w:rsidRPr="00407073">
        <w:rPr>
          <w:rFonts w:ascii="Calibri" w:eastAsia="Arial" w:hAnsi="Calibri" w:cs="Calibri"/>
          <w:w w:val="91"/>
          <w:sz w:val="22"/>
          <w:szCs w:val="22"/>
        </w:rPr>
        <w:t xml:space="preserve"> </w:t>
      </w:r>
      <w:r w:rsidRPr="00407073">
        <w:rPr>
          <w:rFonts w:ascii="Calibri" w:eastAsia="Arial" w:hAnsi="Calibri" w:cs="Calibri"/>
          <w:sz w:val="22"/>
          <w:szCs w:val="22"/>
        </w:rPr>
        <w:t xml:space="preserve">hasta diciembre de 2025. </w:t>
      </w:r>
    </w:p>
    <w:p w14:paraId="79928DC2" w14:textId="13030989" w:rsidR="00407073" w:rsidRDefault="00A65B25" w:rsidP="00407073">
      <w:pPr>
        <w:pStyle w:val="Style"/>
        <w:numPr>
          <w:ilvl w:val="0"/>
          <w:numId w:val="2"/>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Cuál será el cronograma de actuaciones, con detalle de </w:t>
      </w:r>
      <w:proofErr w:type="gramStart"/>
      <w:r w:rsidRPr="00407073">
        <w:rPr>
          <w:rFonts w:ascii="Calibri" w:eastAsia="Arial" w:hAnsi="Calibri" w:cs="Calibri"/>
          <w:sz w:val="22"/>
          <w:szCs w:val="22"/>
        </w:rPr>
        <w:t>las mismas</w:t>
      </w:r>
      <w:proofErr w:type="gramEnd"/>
      <w:r w:rsidRPr="00407073">
        <w:rPr>
          <w:rFonts w:ascii="Calibri" w:eastAsia="Arial" w:hAnsi="Calibri" w:cs="Calibri"/>
          <w:sz w:val="22"/>
          <w:szCs w:val="22"/>
        </w:rPr>
        <w:t xml:space="preserve"> </w:t>
      </w:r>
      <w:r w:rsidRPr="00407073">
        <w:rPr>
          <w:rFonts w:ascii="Calibri" w:eastAsia="Arial" w:hAnsi="Calibri" w:cs="Calibri"/>
          <w:w w:val="91"/>
          <w:sz w:val="22"/>
          <w:szCs w:val="22"/>
        </w:rPr>
        <w:t xml:space="preserve">y </w:t>
      </w:r>
      <w:r w:rsidRPr="00407073">
        <w:rPr>
          <w:rFonts w:ascii="Calibri" w:eastAsia="Arial" w:hAnsi="Calibri" w:cs="Calibri"/>
          <w:sz w:val="22"/>
          <w:szCs w:val="22"/>
        </w:rPr>
        <w:t xml:space="preserve">con indicación expresa de las fechas previstas para voladuras </w:t>
      </w:r>
      <w:r w:rsidRPr="00407073">
        <w:rPr>
          <w:rFonts w:ascii="Calibri" w:eastAsia="Arial" w:hAnsi="Calibri" w:cs="Calibri"/>
          <w:w w:val="91"/>
          <w:sz w:val="22"/>
          <w:szCs w:val="22"/>
        </w:rPr>
        <w:t xml:space="preserve">y </w:t>
      </w:r>
      <w:r w:rsidRPr="00407073">
        <w:rPr>
          <w:rFonts w:ascii="Calibri" w:eastAsia="Arial" w:hAnsi="Calibri" w:cs="Calibri"/>
          <w:sz w:val="22"/>
          <w:szCs w:val="22"/>
        </w:rPr>
        <w:t>ejecución de obras nocturnas, a lo largo de cualquier otro cierre previsto a partir del 31 de octubre de 2024</w:t>
      </w:r>
      <w:r w:rsidRPr="00407073">
        <w:rPr>
          <w:rFonts w:ascii="Calibri" w:eastAsia="Arial" w:hAnsi="Calibri" w:cs="Calibri"/>
          <w:w w:val="91"/>
          <w:sz w:val="22"/>
          <w:szCs w:val="22"/>
        </w:rPr>
        <w:t xml:space="preserve"> </w:t>
      </w:r>
      <w:r w:rsidRPr="00407073">
        <w:rPr>
          <w:rFonts w:ascii="Calibri" w:eastAsia="Arial" w:hAnsi="Calibri" w:cs="Calibri"/>
          <w:sz w:val="22"/>
          <w:szCs w:val="22"/>
        </w:rPr>
        <w:t xml:space="preserve">hasta diciembre de 2026. </w:t>
      </w:r>
    </w:p>
    <w:p w14:paraId="112E24FF" w14:textId="4C02C8A1" w:rsidR="00407073" w:rsidRDefault="00A65B25" w:rsidP="00407073">
      <w:pPr>
        <w:pStyle w:val="Style"/>
        <w:numPr>
          <w:ilvl w:val="0"/>
          <w:numId w:val="2"/>
        </w:numPr>
        <w:spacing w:before="100" w:beforeAutospacing="1" w:after="200" w:line="276" w:lineRule="auto"/>
        <w:ind w:rightChars="567" w:right="1247"/>
        <w:jc w:val="both"/>
        <w:textAlignment w:val="baseline"/>
        <w:rPr>
          <w:rFonts w:ascii="Calibri" w:hAnsi="Calibri" w:cs="Calibri"/>
          <w:sz w:val="22"/>
          <w:szCs w:val="22"/>
        </w:rPr>
      </w:pPr>
      <w:r w:rsidRPr="00407073">
        <w:rPr>
          <w:rFonts w:ascii="Calibri" w:eastAsia="Arial" w:hAnsi="Calibri" w:cs="Calibri"/>
          <w:sz w:val="22"/>
          <w:szCs w:val="22"/>
        </w:rPr>
        <w:t xml:space="preserve">Qué causas considera el Gobierno de Navarra que justificarían nuevos cierres de los túneles de Belate </w:t>
      </w:r>
      <w:r w:rsidRPr="00407073">
        <w:rPr>
          <w:rFonts w:ascii="Calibri" w:eastAsia="Arial" w:hAnsi="Calibri" w:cs="Calibri"/>
          <w:w w:val="91"/>
          <w:sz w:val="22"/>
          <w:szCs w:val="22"/>
        </w:rPr>
        <w:t xml:space="preserve">y </w:t>
      </w:r>
      <w:r w:rsidRPr="00407073">
        <w:rPr>
          <w:rFonts w:ascii="Calibri" w:eastAsia="Arial" w:hAnsi="Calibri" w:cs="Calibri"/>
          <w:sz w:val="22"/>
          <w:szCs w:val="22"/>
        </w:rPr>
        <w:t xml:space="preserve">Almandoz. </w:t>
      </w:r>
    </w:p>
    <w:p w14:paraId="709AC355" w14:textId="67310F7A" w:rsidR="005567F9" w:rsidRPr="00407073" w:rsidRDefault="00A65B25" w:rsidP="0040707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407073">
        <w:rPr>
          <w:rFonts w:ascii="Calibri" w:eastAsia="Arial" w:hAnsi="Calibri" w:cs="Calibri"/>
          <w:sz w:val="22"/>
          <w:szCs w:val="22"/>
        </w:rPr>
        <w:t>Pamplona, a 25 de septiembre de 2024</w:t>
      </w:r>
    </w:p>
    <w:p w14:paraId="6ED7B107" w14:textId="680E7A00" w:rsidR="005567F9" w:rsidRPr="00407073" w:rsidRDefault="00407073" w:rsidP="0040707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A65B25" w:rsidRPr="00407073">
        <w:rPr>
          <w:rFonts w:ascii="Calibri" w:eastAsia="Arial" w:hAnsi="Calibri" w:cs="Calibri"/>
          <w:sz w:val="22"/>
          <w:szCs w:val="22"/>
        </w:rPr>
        <w:t xml:space="preserve">Isabel Olave Ballarena </w:t>
      </w:r>
    </w:p>
    <w:sectPr w:rsidR="005567F9" w:rsidRPr="00407073" w:rsidSect="0040707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B30"/>
    <w:multiLevelType w:val="hybridMultilevel"/>
    <w:tmpl w:val="FAA41382"/>
    <w:lvl w:ilvl="0" w:tplc="31EEE35C">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abstractNum w:abstractNumId="1" w15:restartNumberingAfterBreak="0">
    <w:nsid w:val="49300814"/>
    <w:multiLevelType w:val="hybridMultilevel"/>
    <w:tmpl w:val="50F418D4"/>
    <w:lvl w:ilvl="0" w:tplc="0C0A0001">
      <w:start w:val="1"/>
      <w:numFmt w:val="bullet"/>
      <w:lvlText w:val=""/>
      <w:lvlJc w:val="left"/>
      <w:pPr>
        <w:ind w:left="2279" w:hanging="360"/>
      </w:pPr>
      <w:rPr>
        <w:rFonts w:ascii="Symbol" w:hAnsi="Symbol"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2" w15:restartNumberingAfterBreak="0">
    <w:nsid w:val="65A2510D"/>
    <w:multiLevelType w:val="singleLevel"/>
    <w:tmpl w:val="5F280FFA"/>
    <w:lvl w:ilvl="0">
      <w:numFmt w:val="bullet"/>
      <w:lvlText w:val="o"/>
      <w:legacy w:legacy="1" w:legacySpace="0" w:legacyIndent="0"/>
      <w:lvlJc w:val="left"/>
      <w:rPr>
        <w:rFonts w:ascii="Courier New" w:hAnsi="Courier New" w:cs="Courier New" w:hint="default"/>
        <w:sz w:val="19"/>
        <w:szCs w:val="19"/>
      </w:rPr>
    </w:lvl>
  </w:abstractNum>
  <w:num w:numId="1" w16cid:durableId="456682604">
    <w:abstractNumId w:val="2"/>
  </w:num>
  <w:num w:numId="2" w16cid:durableId="1009672308">
    <w:abstractNumId w:val="0"/>
  </w:num>
  <w:num w:numId="3" w16cid:durableId="149556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67F9"/>
    <w:rsid w:val="001449CD"/>
    <w:rsid w:val="00407073"/>
    <w:rsid w:val="004C2364"/>
    <w:rsid w:val="005567F9"/>
    <w:rsid w:val="00A65B25"/>
    <w:rsid w:val="00F13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36B"/>
  <w15:docId w15:val="{BA9A48C1-4381-4798-8AA9-81A1B29F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1248</Characters>
  <Application>Microsoft Office Word</Application>
  <DocSecurity>0</DocSecurity>
  <Lines>10</Lines>
  <Paragraphs>2</Paragraphs>
  <ScaleCrop>false</ScaleCrop>
  <Company>HP Inc.</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24PES-403</dc:title>
  <dc:creator>informatica</dc:creator>
  <cp:keywords>CreatedByIRIS_Readiris_17.0</cp:keywords>
  <cp:lastModifiedBy>Mauleón, Fernando</cp:lastModifiedBy>
  <cp:revision>4</cp:revision>
  <dcterms:created xsi:type="dcterms:W3CDTF">2024-09-26T12:31:00Z</dcterms:created>
  <dcterms:modified xsi:type="dcterms:W3CDTF">2024-09-27T08:19:00Z</dcterms:modified>
</cp:coreProperties>
</file>