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B76F9" w14:textId="4FE59F13" w:rsidR="005842EA" w:rsidRDefault="00D215D0" w:rsidP="00D215D0">
      <w:pPr>
        <w:spacing w:after="0"/>
        <w:ind w:left="-5" w:right="0"/>
      </w:pPr>
      <w:r>
        <w:t xml:space="preserve">Unión del Pueblo Navarro (UPN) talde parlamentarioari atxikitako foru parlamentari Leticia San Martín Rodríguez andreak galdera egin du, idatziz erantzun dakion, Iktusa artatzeko Planari buruz (11-24/PES-00311). Hona Nafarroako Gobernuko Osasun Departamentuko kontseilariak horri buruz ematen duen informazioa:</w:t>
      </w:r>
      <w:r>
        <w:t xml:space="preserve"> </w:t>
      </w:r>
    </w:p>
    <w:p w14:paraId="027FECBA" w14:textId="77777777" w:rsidR="005842EA" w:rsidRDefault="00D215D0" w:rsidP="00D215D0">
      <w:pPr>
        <w:spacing w:after="0"/>
        <w:ind w:left="0" w:right="8" w:firstLine="0"/>
      </w:pPr>
      <w:r>
        <w:rPr>
          <w:b/>
        </w:rPr>
        <w:t xml:space="preserve">Zertan da Nafarroan iktusaren arretari ekiteko plan estrategikoaren taxuketa edo ezarpena (baldin eta jada taxututa badago)?</w:t>
      </w:r>
      <w:r>
        <w:rPr>
          <w:b/>
        </w:rPr>
        <w:t xml:space="preserve"> </w:t>
      </w:r>
    </w:p>
    <w:p w14:paraId="00A94CE1" w14:textId="77777777" w:rsidR="005842EA" w:rsidRDefault="00D215D0" w:rsidP="00D215D0">
      <w:pPr>
        <w:spacing w:after="0"/>
        <w:ind w:left="-5" w:right="0"/>
      </w:pPr>
      <w:r>
        <w:t xml:space="preserve">Osasun Ministerioak iktusaren ondorioak prebenitzen eta samurtzen saiatzeko zenbait ekimen abiarazi ditu.</w:t>
      </w:r>
      <w:r>
        <w:t xml:space="preserve"> </w:t>
      </w:r>
      <w:r>
        <w:t xml:space="preserve">2009an argitaratu zen Osasun Sistema Nazionalaren Iktusari buruzko Estrategia, zeinaren bitartez herrialdearen egoera epidemiologikoaren analisi bat egin baitzen eta hobekuntza-helburuak garatu baitziren gaixotasunaren inpaktua murrizteko beharrezkoak diren prebentzio- eta tratamendu-ildo nagusietarako, arreta-kate osoa barne harturik.</w:t>
      </w:r>
      <w:r>
        <w:t xml:space="preserve"> </w:t>
      </w:r>
    </w:p>
    <w:p w14:paraId="79F6F4C8" w14:textId="77777777" w:rsidR="005842EA" w:rsidRDefault="00D215D0" w:rsidP="00D215D0">
      <w:pPr>
        <w:spacing w:after="0"/>
        <w:ind w:left="-5" w:right="0"/>
      </w:pPr>
      <w:r>
        <w:t xml:space="preserve">Osasun Sistema Nazionalaren Iktus Estrategia 2024ko apirilaren 5ean eguneratu eta onetsi du Osasun Sistema Nazionalaren Lurraldearteko Kontseiluak.</w:t>
      </w:r>
      <w:r>
        <w:t xml:space="preserve"> </w:t>
      </w:r>
    </w:p>
    <w:p w14:paraId="12199177" w14:textId="77777777" w:rsidR="005842EA" w:rsidRDefault="00D215D0" w:rsidP="00D215D0">
      <w:pPr>
        <w:spacing w:after="0"/>
        <w:ind w:left="-5" w:right="0"/>
      </w:pPr>
      <w:r>
        <w:t xml:space="preserve">Aipatu dokumentuan sei ildo estrategiko jasotzen dira, eta horietan datoz bildurik helburu orokorrak nahiz zehatzak, zein bere gomendio teknikoekin:</w:t>
      </w:r>
      <w:r>
        <w:t xml:space="preserve"> </w:t>
      </w:r>
    </w:p>
    <w:p w14:paraId="79EE4FC7" w14:textId="77777777" w:rsidR="005842EA" w:rsidRDefault="00D215D0" w:rsidP="00D215D0">
      <w:pPr>
        <w:numPr>
          <w:ilvl w:val="0"/>
          <w:numId w:val="1"/>
        </w:numPr>
        <w:spacing w:after="0" w:line="259" w:lineRule="auto"/>
        <w:ind w:right="0" w:hanging="292"/>
      </w:pPr>
      <w:r>
        <w:t xml:space="preserve">1. ildo estrategikoa:</w:t>
      </w:r>
      <w:r>
        <w:t xml:space="preserve"> </w:t>
      </w:r>
      <w:r>
        <w:t xml:space="preserve">Osasun-sustapena eta oinarrizko prebentzioa</w:t>
      </w:r>
      <w:r>
        <w:t xml:space="preserve"> </w:t>
      </w:r>
    </w:p>
    <w:p w14:paraId="4677856C" w14:textId="77777777" w:rsidR="005842EA" w:rsidRDefault="00D215D0" w:rsidP="00D215D0">
      <w:pPr>
        <w:numPr>
          <w:ilvl w:val="0"/>
          <w:numId w:val="1"/>
        </w:numPr>
        <w:spacing w:after="0" w:line="259" w:lineRule="auto"/>
        <w:ind w:right="0" w:hanging="292"/>
      </w:pPr>
      <w:r>
        <w:t xml:space="preserve">2. ildo estrategikoa:</w:t>
      </w:r>
      <w:r>
        <w:t xml:space="preserve"> </w:t>
      </w:r>
      <w:r>
        <w:t xml:space="preserve">Bigarren urratseko prebentzioa</w:t>
      </w:r>
      <w:r>
        <w:t xml:space="preserve"> </w:t>
      </w:r>
    </w:p>
    <w:p w14:paraId="72464B16" w14:textId="77777777" w:rsidR="005842EA" w:rsidRDefault="00D215D0" w:rsidP="00D215D0">
      <w:pPr>
        <w:numPr>
          <w:ilvl w:val="0"/>
          <w:numId w:val="1"/>
        </w:numPr>
        <w:spacing w:after="0"/>
        <w:ind w:right="0" w:hanging="292"/>
      </w:pPr>
      <w:r>
        <w:t xml:space="preserve">3. ildo estrategikoa:</w:t>
      </w:r>
      <w:r>
        <w:t xml:space="preserve"> </w:t>
      </w:r>
      <w:r>
        <w:t xml:space="preserve">Fase hiperakutua.</w:t>
      </w:r>
      <w:r>
        <w:t xml:space="preserve"> </w:t>
      </w:r>
      <w:r>
        <w:t xml:space="preserve">Artatze-antolaketa, diagnostikoa eta tratamendua</w:t>
      </w:r>
      <w:r>
        <w:t xml:space="preserve"> </w:t>
      </w:r>
    </w:p>
    <w:p w14:paraId="0DBB7671" w14:textId="77777777" w:rsidR="005842EA" w:rsidRDefault="00D215D0" w:rsidP="00D215D0">
      <w:pPr>
        <w:numPr>
          <w:ilvl w:val="0"/>
          <w:numId w:val="1"/>
        </w:numPr>
        <w:spacing w:after="0" w:line="259" w:lineRule="auto"/>
        <w:ind w:right="0" w:hanging="292"/>
      </w:pPr>
      <w:r>
        <w:t xml:space="preserve">4. ildo estrategikoa:</w:t>
      </w:r>
      <w:r>
        <w:t xml:space="preserve"> </w:t>
      </w:r>
      <w:r>
        <w:t xml:space="preserve">Iktusaren Unitatea</w:t>
      </w:r>
      <w:r>
        <w:t xml:space="preserve"> </w:t>
      </w:r>
    </w:p>
    <w:p w14:paraId="6BBB92CF" w14:textId="77777777" w:rsidR="005842EA" w:rsidRDefault="00D215D0" w:rsidP="00D215D0">
      <w:pPr>
        <w:numPr>
          <w:ilvl w:val="0"/>
          <w:numId w:val="1"/>
        </w:numPr>
        <w:spacing w:after="0" w:line="259" w:lineRule="auto"/>
        <w:ind w:right="0" w:hanging="292"/>
      </w:pPr>
      <w:r>
        <w:t xml:space="preserve">5. ildo estrategikoa:</w:t>
      </w:r>
      <w:r>
        <w:t xml:space="preserve"> </w:t>
      </w:r>
      <w:r>
        <w:t xml:space="preserve">Neuroerrehabilitazioa eta iktus osteko bizitza</w:t>
      </w:r>
      <w:r>
        <w:t xml:space="preserve"> </w:t>
      </w:r>
    </w:p>
    <w:p w14:paraId="15FBED2A" w14:textId="77777777" w:rsidR="005842EA" w:rsidRDefault="00D215D0" w:rsidP="00D215D0">
      <w:pPr>
        <w:numPr>
          <w:ilvl w:val="0"/>
          <w:numId w:val="1"/>
        </w:numPr>
        <w:spacing w:after="0" w:line="259" w:lineRule="auto"/>
        <w:ind w:right="0" w:hanging="292"/>
      </w:pPr>
      <w:r>
        <w:t xml:space="preserve">6. ildo estrategikoa:</w:t>
      </w:r>
      <w:r>
        <w:t xml:space="preserve"> </w:t>
      </w:r>
      <w:r>
        <w:t xml:space="preserve">Ikerketa eta prestakuntza</w:t>
      </w:r>
      <w:r>
        <w:t xml:space="preserve"> </w:t>
      </w:r>
    </w:p>
    <w:p w14:paraId="7CC60F57" w14:textId="77777777" w:rsidR="005842EA" w:rsidRDefault="00D215D0" w:rsidP="00D215D0">
      <w:pPr>
        <w:spacing w:after="0"/>
        <w:ind w:left="-5" w:right="0"/>
      </w:pPr>
      <w:r>
        <w:t xml:space="preserve">Iktusari buruzko Estrategiaren eguneratzea transbertsala da izaeraz, eta hainbat dira interesdunak haren helburuan, zeina baita iktuserako arreta eta ekinaldia hobetzea eta osasuna nahiz gaixotasun zerebrobaskularraren prebentzioa sustatzea. Horrenbestez, dokumentuak populazio osoa hartzen du asmotan.</w:t>
      </w:r>
      <w:r>
        <w:t xml:space="preserve"> </w:t>
      </w:r>
    </w:p>
    <w:p w14:paraId="55476774" w14:textId="77777777" w:rsidR="005842EA" w:rsidRDefault="00D215D0" w:rsidP="00D215D0">
      <w:pPr>
        <w:spacing w:after="0"/>
        <w:ind w:left="-5" w:right="0"/>
      </w:pPr>
      <w:r>
        <w:t xml:space="preserve">2021eko ekainean, Nafarroan "Iktus kodea" zeritzon dokumentua prestatu zen: iktusdun pazienteentzako ekinaldiari buruzko informazioa, profesionalei zuzendua.</w:t>
      </w:r>
      <w:r>
        <w:t xml:space="preserve"> </w:t>
      </w:r>
    </w:p>
    <w:p w14:paraId="2F58A7E1" w14:textId="77777777" w:rsidR="005842EA" w:rsidRDefault="00D215D0" w:rsidP="00D215D0">
      <w:pPr>
        <w:spacing w:after="0"/>
        <w:ind w:left="-5" w:right="0"/>
      </w:pPr>
      <w:r>
        <w:t xml:space="preserve">2023ko urrian, eta ikusirik neurologiako profesionalek Nafarroan iktuserako estrategia bat egon beharrari buruz adierazitako eskaera eta premia, Osasun Departamentuaren ordezkari bat bidali zen Madrilen egin zen bilerara, Ministerioa Osasun Zerbitzu Nazionalaren iktus-estrategian egiten ari den eguneratzeari buruzkora, aurrerapausoak ematearren hura Nafarroan dugun errealitatera egokitzerantz.</w:t>
      </w:r>
      <w:r>
        <w:t xml:space="preserve"> </w:t>
      </w:r>
    </w:p>
    <w:p w14:paraId="772D3B4D" w14:textId="77777777" w:rsidR="005842EA" w:rsidRDefault="00D215D0" w:rsidP="00D215D0">
      <w:pPr>
        <w:spacing w:after="0"/>
        <w:ind w:left="-5" w:right="0"/>
      </w:pPr>
      <w:r>
        <w:t xml:space="preserve">Osasun Sistema Nazionalaren iktus-estrategia eguneratu eta OSNaren Lurraldearteko Kontseiluak onetsi ondoren, erabaki zen bultzada ematea Nafarroako iktus-estrategiari.</w:t>
      </w:r>
      <w:r>
        <w:t xml:space="preserve"> </w:t>
      </w:r>
    </w:p>
    <w:p w14:paraId="1D48EDA3" w14:textId="77777777" w:rsidR="005842EA" w:rsidRDefault="00D215D0" w:rsidP="00D215D0">
      <w:pPr>
        <w:spacing w:after="0"/>
        <w:ind w:left="-5" w:right="0"/>
      </w:pPr>
      <w:r>
        <w:t xml:space="preserve">Departamentuak koordinatzaile/bultzatzaile dihardu estrategia honen taxuketa eta politikarako (gainerako estrategiekin bezalaxe).</w:t>
      </w:r>
      <w:r>
        <w:t xml:space="preserve"> </w:t>
      </w:r>
      <w:r>
        <w:t xml:space="preserve">Eduki teknikoaz zerbitzu klinikoak eta bestelako batzuk arduratzen dira; batez ere, Osasun Laguntza Emateko Zuzendaritza (Osasun Laguntzaren Eraginkortasun eta Segurtasunerako Zerbitzua).</w:t>
      </w:r>
      <w:r>
        <w:t xml:space="preserve"> </w:t>
      </w:r>
      <w:r>
        <w:t xml:space="preserve">Jardun-molde horretan, talde antolatzaile eta eragile bat sortu zen, non, Departamentuaz gain, ordezkaritza baitaukate Eriari Osasun Laguntza emateko Zuzendaritzak, Nafarroako Ospitaleguneko Kudeatzailetzak eta Osasun Laguntzaren Eraginkortasun eta Segurtasunerako Zerbitzuak.</w:t>
      </w:r>
      <w:r>
        <w:t xml:space="preserve"> </w:t>
      </w:r>
    </w:p>
    <w:p w14:paraId="11D15904" w14:textId="77777777" w:rsidR="005842EA" w:rsidRDefault="00D215D0" w:rsidP="00D215D0">
      <w:pPr>
        <w:spacing w:after="0"/>
        <w:ind w:left="-5" w:right="0"/>
      </w:pPr>
      <w:r>
        <w:t xml:space="preserve">Talde horrek lanean dihardu, zehazte aldera estrategiaren arduradun klinikoak eta ezarritako sei ildo estrategikoetako bakoitzerako lantaldeen partaideak. Horietan parte-hartze aktiboa izanen dute neurologiako eta oinarrizko osasun-laguntzako espezialistek, bai eta egokitzat jotzen diren beste profesional batzuek ere, ildo horien transbertsaltasuna dela-eta.</w:t>
      </w:r>
      <w:r>
        <w:t xml:space="preserve"> </w:t>
      </w:r>
    </w:p>
    <w:p w14:paraId="275096EB" w14:textId="77777777" w:rsidR="005842EA" w:rsidRDefault="00D215D0" w:rsidP="00D215D0">
      <w:pPr>
        <w:spacing w:after="0"/>
        <w:ind w:left="-5" w:right="0"/>
      </w:pPr>
      <w:r>
        <w:t xml:space="preserve">Gaur den egunean jada zehaztuak izaten ari dira helburuak, bai eta estrategia hori ebaluatzeko adierazleak ere.</w:t>
      </w:r>
      <w:r>
        <w:t xml:space="preserve"> </w:t>
      </w:r>
    </w:p>
    <w:p w14:paraId="59BA6C24" w14:textId="77777777" w:rsidR="005842EA" w:rsidRDefault="00D215D0" w:rsidP="00D215D0">
      <w:pPr>
        <w:spacing w:after="0"/>
        <w:ind w:left="-5" w:right="0"/>
      </w:pPr>
      <w:r>
        <w:t xml:space="preserve">Hori guztia jakinarazten dut, Nafarroako Parlamentuko Erregelamenduaren </w:t>
      </w:r>
      <w:r>
        <w:rPr>
          <w:b/>
          <w:bCs/>
        </w:rPr>
        <w:t xml:space="preserve">215. artikulua</w:t>
      </w:r>
      <w:r>
        <w:t xml:space="preserve"> betez.</w:t>
      </w:r>
      <w:r>
        <w:t xml:space="preserve"> </w:t>
      </w:r>
    </w:p>
    <w:p w14:paraId="5FD398D0" w14:textId="77777777" w:rsidR="005842EA" w:rsidRDefault="00D215D0" w:rsidP="00D215D0">
      <w:pPr>
        <w:spacing w:after="0" w:line="259" w:lineRule="auto"/>
        <w:ind w:left="489" w:right="0"/>
        <w:jc w:val="center"/>
      </w:pPr>
      <w:r>
        <w:t xml:space="preserve">Iruñean, 2024ko uztailaren 12an</w:t>
      </w:r>
      <w:r>
        <w:t xml:space="preserve"> </w:t>
      </w:r>
    </w:p>
    <w:p w14:paraId="42E8DB76" w14:textId="27B46DD0" w:rsidR="0039025B" w:rsidRDefault="0039025B" w:rsidP="00D215D0">
      <w:pPr>
        <w:spacing w:after="0" w:line="259" w:lineRule="auto"/>
        <w:ind w:left="489"/>
        <w:jc w:val="center"/>
      </w:pPr>
      <w:r>
        <w:t xml:space="preserve">Osasuneko kontseilaria:</w:t>
      </w:r>
      <w:r>
        <w:t xml:space="preserve"> </w:t>
      </w:r>
      <w:r>
        <w:t xml:space="preserve">Fernando Cunchillos Domínguez</w:t>
      </w:r>
      <w:r>
        <w:t xml:space="preserve"> </w:t>
      </w:r>
    </w:p>
    <w:p w14:paraId="4B3E838D" w14:textId="7A3826B0" w:rsidR="005842EA" w:rsidRDefault="005842EA" w:rsidP="00D215D0">
      <w:pPr>
        <w:spacing w:after="0" w:line="259" w:lineRule="auto"/>
        <w:ind w:left="1874" w:right="0"/>
      </w:pPr>
    </w:p>
    <w:sectPr w:rsidR="005842EA" w:rsidSect="00D215D0">
      <w:headerReference w:type="even" r:id="rId7"/>
      <w:headerReference w:type="default" r:id="rId8"/>
      <w:footerReference w:type="even" r:id="rId9"/>
      <w:footerReference w:type="default" r:id="rId10"/>
      <w:headerReference w:type="first" r:id="rId11"/>
      <w:footerReference w:type="first" r:id="rId12"/>
      <w:pgSz w:w="11900" w:h="16840"/>
      <w:pgMar w:top="1843" w:right="1817" w:bottom="1843" w:left="2310"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048B" w14:textId="77777777" w:rsidR="00D215D0" w:rsidRDefault="00D215D0">
      <w:pPr>
        <w:spacing w:after="0" w:line="240" w:lineRule="auto"/>
      </w:pPr>
      <w:r>
        <w:separator/>
      </w:r>
    </w:p>
  </w:endnote>
  <w:endnote w:type="continuationSeparator" w:id="0">
    <w:p w14:paraId="5A81CA76" w14:textId="77777777" w:rsidR="00D215D0" w:rsidRDefault="00D2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right w:w="15" w:type="dxa"/>
      </w:tblCellMar>
      <w:tblLook w:val="04A0" w:firstRow="1" w:lastRow="0" w:firstColumn="1" w:lastColumn="0" w:noHBand="0" w:noVBand="1"/>
    </w:tblPr>
    <w:tblGrid>
      <w:gridCol w:w="2059"/>
      <w:gridCol w:w="5367"/>
      <w:gridCol w:w="1073"/>
      <w:gridCol w:w="1631"/>
      <w:gridCol w:w="1150"/>
    </w:tblGrid>
    <w:tr w:rsidR="005842EA" w14:paraId="42CEDBA0"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7756E2C3" w14:textId="77777777" w:rsidR="005842EA" w:rsidRDefault="00D215D0">
          <w:pPr>
            <w:spacing w:after="0" w:line="259" w:lineRule="auto"/>
            <w:ind w:left="0" w:right="0" w:firstLine="0"/>
            <w:jc w:val="center"/>
          </w:pPr>
          <w:r>
            <w:rPr>
              <w:sz w:val="14"/>
              <w:rFonts w:ascii="Arial" w:hAnsi="Arial"/>
            </w:rPr>
            <w:t xml:space="preserve">EKS (Egiaztapen Kode Segurua)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5B464CE6" w14:textId="77777777" w:rsidR="005842EA" w:rsidRDefault="00D215D0">
          <w:pPr>
            <w:spacing w:after="0" w:line="259" w:lineRule="auto"/>
            <w:ind w:left="0" w:right="20" w:firstLine="0"/>
            <w:jc w:val="center"/>
          </w:pPr>
          <w:r>
            <w:rPr>
              <w:sz w:val="14"/>
              <w:rFonts w:ascii="Arial" w:hAnsi="Arial"/>
            </w:rPr>
            <w:t xml:space="preserve">IVVH22LONBEKZXFYAMYSCBXRJY</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3300E959" w14:textId="77777777" w:rsidR="005842EA" w:rsidRDefault="00D215D0">
          <w:pPr>
            <w:spacing w:after="0" w:line="259" w:lineRule="auto"/>
            <w:ind w:left="0" w:right="20" w:firstLine="0"/>
            <w:jc w:val="center"/>
          </w:pPr>
          <w:r>
            <w:rPr>
              <w:sz w:val="14"/>
              <w:rFonts w:ascii="Arial" w:hAnsi="Arial"/>
            </w:rPr>
            <w:t xml:space="preserve">Data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4504D459" w14:textId="77777777" w:rsidR="005842EA" w:rsidRDefault="00D215D0">
          <w:pPr>
            <w:spacing w:after="0" w:line="259" w:lineRule="auto"/>
            <w:ind w:left="0" w:right="40" w:firstLine="0"/>
            <w:jc w:val="center"/>
          </w:pPr>
          <w:r>
            <w:rPr>
              <w:sz w:val="14"/>
              <w:rFonts w:ascii="Arial" w:hAnsi="Arial"/>
            </w:rPr>
            <w:t xml:space="preserve">2024-07-15, 09:00:21</w:t>
          </w:r>
        </w:p>
      </w:tc>
      <w:tc>
        <w:tcPr>
          <w:tcW w:w="1150" w:type="dxa"/>
          <w:vMerge w:val="restart"/>
          <w:tcBorders>
            <w:top w:val="single" w:sz="4" w:space="0" w:color="000000"/>
            <w:left w:val="double" w:sz="4" w:space="0" w:color="000000"/>
            <w:bottom w:val="single" w:sz="4" w:space="0" w:color="000000"/>
            <w:right w:val="single" w:sz="4" w:space="0" w:color="000000"/>
          </w:tcBorders>
        </w:tcPr>
        <w:p w14:paraId="65532C14" w14:textId="77777777" w:rsidR="005842EA" w:rsidRDefault="00D215D0">
          <w:pPr>
            <w:spacing w:after="0" w:line="259" w:lineRule="auto"/>
            <w:ind w:left="0" w:right="0" w:firstLine="0"/>
            <w:jc w:val="left"/>
          </w:pPr>
          <w:r>
            <w:drawing>
              <wp:inline distT="0" distB="0" distL="0" distR="0" wp14:anchorId="0C00399C" wp14:editId="7FAED4FC">
                <wp:extent cx="698500" cy="698500"/>
                <wp:effectExtent l="0" t="0" r="0" b="0"/>
                <wp:docPr id="1172786397"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5842EA" w14:paraId="0ECB1223"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14CC533B" w14:textId="77777777" w:rsidR="005842EA" w:rsidRDefault="00D215D0">
          <w:pPr>
            <w:spacing w:after="0" w:line="259" w:lineRule="auto"/>
            <w:ind w:left="0" w:right="0" w:firstLine="0"/>
            <w:jc w:val="center"/>
          </w:pPr>
          <w:r>
            <w:rPr>
              <w:sz w:val="14"/>
              <w:rFonts w:ascii="Arial" w:hAnsi="Arial"/>
            </w:rPr>
            <w:t xml:space="preserve">Araudia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7DA1CA8F" w14:textId="77777777" w:rsidR="005842EA" w:rsidRDefault="00D215D0">
          <w:pPr>
            <w:spacing w:after="0" w:line="216" w:lineRule="auto"/>
            <w:ind w:left="0" w:right="15" w:firstLine="0"/>
            <w:jc w:val="center"/>
          </w:pPr>
          <w:r>
            <w:rPr>
              <w:sz w:val="14"/>
              <w:rFonts w:ascii="Arial" w:hAnsi="Arial"/>
            </w:rPr>
            <w:t xml:space="preserve">Dokumentu honek sinadura elektronikoa du, Konfiantzazko zerbitzu elektronikoen zenbait alderdi arautzen dituen azaroaren 11ko 6/2020 Legearen arabera aitortua.</w:t>
          </w:r>
        </w:p>
        <w:p w14:paraId="42E4BEC5" w14:textId="77777777" w:rsidR="005842EA" w:rsidRDefault="00D215D0">
          <w:pPr>
            <w:spacing w:after="0" w:line="259" w:lineRule="auto"/>
            <w:ind w:left="0" w:right="20" w:firstLine="0"/>
            <w:jc w:val="center"/>
          </w:pP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5C7757EB" w14:textId="77777777" w:rsidR="005842EA" w:rsidRDefault="00D215D0">
          <w:pPr>
            <w:spacing w:after="0" w:line="259" w:lineRule="auto"/>
            <w:ind w:left="0" w:right="0" w:firstLine="0"/>
            <w:jc w:val="center"/>
          </w:pPr>
          <w:r>
            <w:rPr>
              <w:sz w:val="14"/>
              <w:rFonts w:ascii="Arial" w:hAnsi="Arial"/>
            </w:rPr>
            <w:t xml:space="preserve">Dokumentuaren baliozkotasuna</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6974AFBB" w14:textId="77777777" w:rsidR="005842EA" w:rsidRDefault="00D215D0">
          <w:pPr>
            <w:spacing w:after="0" w:line="259" w:lineRule="auto"/>
            <w:ind w:left="0" w:right="40" w:firstLine="0"/>
            <w:jc w:val="center"/>
          </w:pPr>
          <w:r>
            <w:rPr>
              <w:sz w:val="14"/>
              <w:rFonts w:ascii="Arial" w:hAnsi="Arial"/>
            </w:rPr>
            <w:t xml:space="preserve">Beste batzuk</w:t>
          </w:r>
        </w:p>
      </w:tc>
      <w:tc>
        <w:tcPr>
          <w:tcW w:w="0" w:type="auto"/>
          <w:vMerge/>
          <w:tcBorders>
            <w:top w:val="nil"/>
            <w:left w:val="double" w:sz="4" w:space="0" w:color="000000"/>
            <w:bottom w:val="nil"/>
            <w:right w:val="single" w:sz="4" w:space="0" w:color="000000"/>
          </w:tcBorders>
        </w:tcPr>
        <w:p w14:paraId="3C867F36" w14:textId="77777777" w:rsidR="005842EA" w:rsidRDefault="005842EA">
          <w:pPr>
            <w:spacing w:after="160" w:line="259" w:lineRule="auto"/>
            <w:ind w:left="0" w:right="0" w:firstLine="0"/>
            <w:jc w:val="left"/>
          </w:pPr>
        </w:p>
      </w:tc>
    </w:tr>
    <w:tr w:rsidR="005842EA" w14:paraId="5D0100C7"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1F838230" w14:textId="77777777" w:rsidR="005842EA" w:rsidRDefault="00D215D0">
          <w:pPr>
            <w:spacing w:after="0" w:line="259" w:lineRule="auto"/>
            <w:ind w:left="0" w:right="0" w:firstLine="0"/>
            <w:jc w:val="center"/>
          </w:pPr>
          <w:r>
            <w:rPr>
              <w:sz w:val="14"/>
              <w:rFonts w:ascii="Arial" w:hAnsi="Arial"/>
            </w:rPr>
            <w:t xml:space="preserve">Honek sinatua:</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13262B21" w14:textId="77777777" w:rsidR="005842EA" w:rsidRDefault="00D215D0">
          <w:pPr>
            <w:spacing w:after="0" w:line="259" w:lineRule="auto"/>
            <w:ind w:left="0" w:right="40" w:firstLine="0"/>
            <w:jc w:val="center"/>
          </w:pPr>
          <w:r>
            <w:rPr>
              <w:sz w:val="14"/>
              <w:rFonts w:ascii="Arial" w:hAnsi="Arial"/>
            </w:rPr>
            <w:t xml:space="preserve">FERNANDO DOMINGUEZ CUNCHILLOS (sinadura txertatua)</w:t>
          </w:r>
        </w:p>
      </w:tc>
      <w:tc>
        <w:tcPr>
          <w:tcW w:w="0" w:type="auto"/>
          <w:vMerge/>
          <w:tcBorders>
            <w:top w:val="nil"/>
            <w:left w:val="double" w:sz="4" w:space="0" w:color="000000"/>
            <w:bottom w:val="nil"/>
            <w:right w:val="single" w:sz="4" w:space="0" w:color="000000"/>
          </w:tcBorders>
        </w:tcPr>
        <w:p w14:paraId="3A51539A" w14:textId="77777777" w:rsidR="005842EA" w:rsidRDefault="005842EA">
          <w:pPr>
            <w:spacing w:after="160" w:line="259" w:lineRule="auto"/>
            <w:ind w:left="0" w:right="0" w:firstLine="0"/>
            <w:jc w:val="left"/>
          </w:pPr>
        </w:p>
      </w:tc>
    </w:tr>
    <w:tr w:rsidR="005842EA" w14:paraId="3B99F6A3"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0A87B73A" w14:textId="77777777" w:rsidR="005842EA" w:rsidRDefault="00D215D0">
          <w:pPr>
            <w:spacing w:after="0" w:line="259" w:lineRule="auto"/>
            <w:ind w:left="0" w:right="0" w:firstLine="0"/>
            <w:jc w:val="center"/>
          </w:pPr>
          <w:r>
            <w:rPr>
              <w:sz w:val="14"/>
              <w:rFonts w:ascii="Arial" w:hAnsi="Arial"/>
            </w:rPr>
            <w:t xml:space="preserve">Egiaztapenerako URLa</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138CD2E3" w14:textId="77777777" w:rsidR="005842EA" w:rsidRDefault="00D215D0">
          <w:pPr>
            <w:spacing w:after="0" w:line="259" w:lineRule="auto"/>
            <w:ind w:left="0" w:right="0" w:firstLine="0"/>
            <w:jc w:val="center"/>
          </w:pPr>
          <w:r>
            <w:rPr>
              <w:sz w:val="14"/>
              <w:rFonts w:ascii="Arial" w:hAnsi="Arial"/>
            </w:rPr>
            <w:t xml:space="preserve">https://sede.parlamentodenavarra.es/verifirma/code/IVVH22LONBEKZXFYAMYSCB XRJY</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1C830564" w14:textId="77777777" w:rsidR="005842EA" w:rsidRDefault="00D215D0">
          <w:pPr>
            <w:spacing w:after="0" w:line="259" w:lineRule="auto"/>
            <w:ind w:left="0" w:right="20" w:firstLine="0"/>
            <w:jc w:val="center"/>
          </w:pPr>
          <w:r>
            <w:rPr>
              <w:sz w:val="14"/>
              <w:rFonts w:ascii="Arial" w:hAnsi="Arial"/>
            </w:rPr>
            <w:t xml:space="preserve">Orrialdea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69728645" w14:textId="77777777" w:rsidR="005842EA" w:rsidRDefault="00D215D0">
          <w:pPr>
            <w:spacing w:after="0" w:line="259" w:lineRule="auto"/>
            <w:ind w:left="0" w:right="40" w:firstLine="0"/>
            <w:jc w:val="center"/>
          </w:pPr>
          <w:r>
            <w:fldChar w:fldCharType="begin"/>
          </w:r>
          <w:r>
            <w:instrText xml:space="preserve"> PAGE   \* MERGEFORMAT </w:instrText>
          </w:r>
          <w:r>
            <w:fldChar w:fldCharType="separate"/>
          </w:r>
          <w:r>
            <w:rPr>
              <w:sz w:val="14"/>
              <w:rFonts w:ascii="Arial" w:eastAsia="Arial" w:hAnsi="Arial" w:cs="Arial"/>
            </w:rPr>
            <w:t>1</w:t>
          </w:r>
          <w:r>
            <w:rPr>
              <w:sz w:val="14"/>
              <w:rFonts w:ascii="Arial" w:eastAsia="Arial" w:hAnsi="Arial" w:cs="Arial"/>
            </w:rPr>
            <w:fldChar w:fldCharType="end"/>
          </w:r>
          <w:r>
            <w:rPr>
              <w:sz w:val="14"/>
              <w:rFonts w:ascii="Arial" w:hAnsi="Arial"/>
            </w:rPr>
            <w:t xml:space="preserve">/</w:t>
          </w:r>
          <w:fldSimple w:instr=" NUMPAGES   \* MERGEFORMAT " w:dirty="true">
            <w:r>
              <w:rPr>
                <w:rFonts w:ascii="Arial" w:eastAsia="Arial" w:hAnsi="Arial" w:cs="Arial"/>
                <w:sz w:val="14"/>
              </w:rPr>
              <w:t>3</w:t>
            </w:r>
          </w:fldSimple>
        </w:p>
      </w:tc>
      <w:tc>
        <w:tcPr>
          <w:tcW w:w="0" w:type="auto"/>
          <w:vMerge/>
          <w:tcBorders>
            <w:top w:val="nil"/>
            <w:left w:val="double" w:sz="4" w:space="0" w:color="000000"/>
            <w:bottom w:val="single" w:sz="4" w:space="0" w:color="000000"/>
            <w:right w:val="single" w:sz="4" w:space="0" w:color="000000"/>
          </w:tcBorders>
        </w:tcPr>
        <w:p w14:paraId="69960711" w14:textId="77777777" w:rsidR="005842EA" w:rsidRDefault="005842EA">
          <w:pPr>
            <w:spacing w:after="160" w:line="259" w:lineRule="auto"/>
            <w:ind w:left="0" w:right="0" w:firstLine="0"/>
            <w:jc w:val="left"/>
          </w:pPr>
        </w:p>
      </w:tc>
    </w:tr>
  </w:tbl>
  <w:p w14:paraId="1C978E6E" w14:textId="77777777" w:rsidR="005842EA" w:rsidRDefault="005842EA">
    <w:pPr>
      <w:spacing w:after="0" w:line="259" w:lineRule="auto"/>
      <w:ind w:left="-2310" w:right="1008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E470" w14:textId="77777777" w:rsidR="005842EA" w:rsidRDefault="005842EA">
    <w:pPr>
      <w:spacing w:after="0" w:line="259" w:lineRule="auto"/>
      <w:ind w:left="-2310" w:right="10083"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right w:w="15" w:type="dxa"/>
      </w:tblCellMar>
      <w:tblLook w:val="04A0" w:firstRow="1" w:lastRow="0" w:firstColumn="1" w:lastColumn="0" w:noHBand="0" w:noVBand="1"/>
    </w:tblPr>
    <w:tblGrid>
      <w:gridCol w:w="2059"/>
      <w:gridCol w:w="5367"/>
      <w:gridCol w:w="1073"/>
      <w:gridCol w:w="1631"/>
      <w:gridCol w:w="1150"/>
    </w:tblGrid>
    <w:tr w:rsidR="005842EA" w14:paraId="565F95EE"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57724312" w14:textId="77777777" w:rsidR="005842EA" w:rsidRDefault="00D215D0">
          <w:pPr>
            <w:spacing w:after="0" w:line="259" w:lineRule="auto"/>
            <w:ind w:left="0" w:right="0" w:firstLine="0"/>
            <w:jc w:val="center"/>
          </w:pPr>
          <w:r>
            <w:rPr>
              <w:sz w:val="14"/>
              <w:rFonts w:ascii="Arial" w:hAnsi="Arial"/>
            </w:rPr>
            <w:t xml:space="preserve">EKS (Egiaztapen Kode Segurua)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5583DB0F" w14:textId="77777777" w:rsidR="005842EA" w:rsidRDefault="00D215D0">
          <w:pPr>
            <w:spacing w:after="0" w:line="259" w:lineRule="auto"/>
            <w:ind w:left="0" w:right="20" w:firstLine="0"/>
            <w:jc w:val="center"/>
          </w:pPr>
          <w:r>
            <w:rPr>
              <w:sz w:val="14"/>
              <w:rFonts w:ascii="Arial" w:hAnsi="Arial"/>
            </w:rPr>
            <w:t xml:space="preserve">IVVH22LONBEKZXFYAMYSCBXRJY</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3E77C044" w14:textId="77777777" w:rsidR="005842EA" w:rsidRDefault="00D215D0">
          <w:pPr>
            <w:spacing w:after="0" w:line="259" w:lineRule="auto"/>
            <w:ind w:left="0" w:right="20" w:firstLine="0"/>
            <w:jc w:val="center"/>
          </w:pPr>
          <w:r>
            <w:rPr>
              <w:sz w:val="14"/>
              <w:rFonts w:ascii="Arial" w:hAnsi="Arial"/>
            </w:rPr>
            <w:t xml:space="preserve">Data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1317C72C" w14:textId="77777777" w:rsidR="005842EA" w:rsidRDefault="00D215D0">
          <w:pPr>
            <w:spacing w:after="0" w:line="259" w:lineRule="auto"/>
            <w:ind w:left="0" w:right="40" w:firstLine="0"/>
            <w:jc w:val="center"/>
          </w:pPr>
          <w:r>
            <w:rPr>
              <w:sz w:val="14"/>
              <w:rFonts w:ascii="Arial" w:hAnsi="Arial"/>
            </w:rPr>
            <w:t xml:space="preserve">2024-07-15, 09:00:21</w:t>
          </w:r>
        </w:p>
      </w:tc>
      <w:tc>
        <w:tcPr>
          <w:tcW w:w="1150" w:type="dxa"/>
          <w:vMerge w:val="restart"/>
          <w:tcBorders>
            <w:top w:val="single" w:sz="4" w:space="0" w:color="000000"/>
            <w:left w:val="double" w:sz="4" w:space="0" w:color="000000"/>
            <w:bottom w:val="single" w:sz="4" w:space="0" w:color="000000"/>
            <w:right w:val="single" w:sz="4" w:space="0" w:color="000000"/>
          </w:tcBorders>
        </w:tcPr>
        <w:p w14:paraId="1240ADFE" w14:textId="77777777" w:rsidR="005842EA" w:rsidRDefault="00D215D0">
          <w:pPr>
            <w:spacing w:after="0" w:line="259" w:lineRule="auto"/>
            <w:ind w:left="0" w:right="0" w:firstLine="0"/>
            <w:jc w:val="left"/>
          </w:pPr>
          <w:r>
            <w:drawing>
              <wp:inline distT="0" distB="0" distL="0" distR="0" wp14:anchorId="691BD5D4" wp14:editId="6BE721A5">
                <wp:extent cx="698500" cy="698500"/>
                <wp:effectExtent l="0" t="0" r="0" b="0"/>
                <wp:docPr id="117891352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5842EA" w14:paraId="6294D127"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2C07AF31" w14:textId="77777777" w:rsidR="005842EA" w:rsidRDefault="00D215D0">
          <w:pPr>
            <w:spacing w:after="0" w:line="259" w:lineRule="auto"/>
            <w:ind w:left="0" w:right="0" w:firstLine="0"/>
            <w:jc w:val="center"/>
          </w:pPr>
          <w:r>
            <w:rPr>
              <w:sz w:val="14"/>
              <w:rFonts w:ascii="Arial" w:hAnsi="Arial"/>
            </w:rPr>
            <w:t xml:space="preserve">Araudia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3DD8BB93" w14:textId="77777777" w:rsidR="005842EA" w:rsidRDefault="00D215D0">
          <w:pPr>
            <w:spacing w:after="0" w:line="216" w:lineRule="auto"/>
            <w:ind w:left="0" w:right="15" w:firstLine="0"/>
            <w:jc w:val="center"/>
          </w:pPr>
          <w:r>
            <w:rPr>
              <w:sz w:val="14"/>
              <w:rFonts w:ascii="Arial" w:hAnsi="Arial"/>
            </w:rPr>
            <w:t xml:space="preserve">Dokumentu honek sinadura elektronikoa du, Konfiantzazko zerbitzu elektronikoen zenbait alderdi arautzen dituen azaroaren 11ko 6/2020 Legearen arabera aitortua.</w:t>
          </w:r>
        </w:p>
        <w:p w14:paraId="3EA0C8E6" w14:textId="77777777" w:rsidR="005842EA" w:rsidRDefault="00D215D0">
          <w:pPr>
            <w:spacing w:after="0" w:line="259" w:lineRule="auto"/>
            <w:ind w:left="0" w:right="20" w:firstLine="0"/>
            <w:jc w:val="center"/>
          </w:pP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3947F8DF" w14:textId="77777777" w:rsidR="005842EA" w:rsidRDefault="00D215D0">
          <w:pPr>
            <w:spacing w:after="0" w:line="259" w:lineRule="auto"/>
            <w:ind w:left="0" w:right="0" w:firstLine="0"/>
            <w:jc w:val="center"/>
          </w:pPr>
          <w:r>
            <w:rPr>
              <w:sz w:val="14"/>
              <w:rFonts w:ascii="Arial" w:hAnsi="Arial"/>
            </w:rPr>
            <w:t xml:space="preserve">Dokumentuaren baliozkotasuna</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19234A45" w14:textId="77777777" w:rsidR="005842EA" w:rsidRDefault="00D215D0">
          <w:pPr>
            <w:spacing w:after="0" w:line="259" w:lineRule="auto"/>
            <w:ind w:left="0" w:right="40" w:firstLine="0"/>
            <w:jc w:val="center"/>
          </w:pPr>
          <w:r>
            <w:rPr>
              <w:sz w:val="14"/>
              <w:rFonts w:ascii="Arial" w:hAnsi="Arial"/>
            </w:rPr>
            <w:t xml:space="preserve">Beste batzuk</w:t>
          </w:r>
        </w:p>
      </w:tc>
      <w:tc>
        <w:tcPr>
          <w:tcW w:w="0" w:type="auto"/>
          <w:vMerge/>
          <w:tcBorders>
            <w:top w:val="nil"/>
            <w:left w:val="double" w:sz="4" w:space="0" w:color="000000"/>
            <w:bottom w:val="nil"/>
            <w:right w:val="single" w:sz="4" w:space="0" w:color="000000"/>
          </w:tcBorders>
        </w:tcPr>
        <w:p w14:paraId="79E508F0" w14:textId="77777777" w:rsidR="005842EA" w:rsidRDefault="005842EA">
          <w:pPr>
            <w:spacing w:after="160" w:line="259" w:lineRule="auto"/>
            <w:ind w:left="0" w:right="0" w:firstLine="0"/>
            <w:jc w:val="left"/>
          </w:pPr>
        </w:p>
      </w:tc>
    </w:tr>
    <w:tr w:rsidR="005842EA" w14:paraId="182C7A70"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0228A9A7" w14:textId="77777777" w:rsidR="005842EA" w:rsidRDefault="00D215D0">
          <w:pPr>
            <w:spacing w:after="0" w:line="259" w:lineRule="auto"/>
            <w:ind w:left="0" w:right="0" w:firstLine="0"/>
            <w:jc w:val="center"/>
          </w:pPr>
          <w:r>
            <w:rPr>
              <w:sz w:val="14"/>
              <w:rFonts w:ascii="Arial" w:hAnsi="Arial"/>
            </w:rPr>
            <w:t xml:space="preserve">Honek sinatua:</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6D010F08" w14:textId="77777777" w:rsidR="005842EA" w:rsidRDefault="00D215D0">
          <w:pPr>
            <w:spacing w:after="0" w:line="259" w:lineRule="auto"/>
            <w:ind w:left="0" w:right="40" w:firstLine="0"/>
            <w:jc w:val="center"/>
          </w:pPr>
          <w:r>
            <w:rPr>
              <w:sz w:val="14"/>
              <w:rFonts w:ascii="Arial" w:hAnsi="Arial"/>
            </w:rPr>
            <w:t xml:space="preserve">FERNANDO DOMINGUEZ CUNCHILLOS (sinadura txertatua)</w:t>
          </w:r>
        </w:p>
      </w:tc>
      <w:tc>
        <w:tcPr>
          <w:tcW w:w="0" w:type="auto"/>
          <w:vMerge/>
          <w:tcBorders>
            <w:top w:val="nil"/>
            <w:left w:val="double" w:sz="4" w:space="0" w:color="000000"/>
            <w:bottom w:val="nil"/>
            <w:right w:val="single" w:sz="4" w:space="0" w:color="000000"/>
          </w:tcBorders>
        </w:tcPr>
        <w:p w14:paraId="5CAA9BEB" w14:textId="77777777" w:rsidR="005842EA" w:rsidRDefault="005842EA">
          <w:pPr>
            <w:spacing w:after="160" w:line="259" w:lineRule="auto"/>
            <w:ind w:left="0" w:right="0" w:firstLine="0"/>
            <w:jc w:val="left"/>
          </w:pPr>
        </w:p>
      </w:tc>
    </w:tr>
    <w:tr w:rsidR="005842EA" w14:paraId="640D53DB"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7D61DC06" w14:textId="77777777" w:rsidR="005842EA" w:rsidRDefault="00D215D0">
          <w:pPr>
            <w:spacing w:after="0" w:line="259" w:lineRule="auto"/>
            <w:ind w:left="0" w:right="0" w:firstLine="0"/>
            <w:jc w:val="center"/>
          </w:pPr>
          <w:r>
            <w:rPr>
              <w:sz w:val="14"/>
              <w:rFonts w:ascii="Arial" w:hAnsi="Arial"/>
            </w:rPr>
            <w:t xml:space="preserve">Egiaztapenerako URLa</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2E42BB01" w14:textId="77777777" w:rsidR="005842EA" w:rsidRDefault="00D215D0">
          <w:pPr>
            <w:spacing w:after="0" w:line="259" w:lineRule="auto"/>
            <w:ind w:left="0" w:right="0" w:firstLine="0"/>
            <w:jc w:val="center"/>
          </w:pPr>
          <w:r>
            <w:rPr>
              <w:sz w:val="14"/>
              <w:rFonts w:ascii="Arial" w:hAnsi="Arial"/>
            </w:rPr>
            <w:t xml:space="preserve">https://sede.parlamentodenavarra.es/verifirma/code/IVVH22LONBEKZXFYAMYSCB XRJY</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510CF3B3" w14:textId="77777777" w:rsidR="005842EA" w:rsidRDefault="00D215D0">
          <w:pPr>
            <w:spacing w:after="0" w:line="259" w:lineRule="auto"/>
            <w:ind w:left="0" w:right="20" w:firstLine="0"/>
            <w:jc w:val="center"/>
          </w:pPr>
          <w:r>
            <w:rPr>
              <w:sz w:val="14"/>
              <w:rFonts w:ascii="Arial" w:hAnsi="Arial"/>
            </w:rPr>
            <w:t xml:space="preserve">Orrialdea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78EDE7CD" w14:textId="77777777" w:rsidR="005842EA" w:rsidRDefault="00D215D0">
          <w:pPr>
            <w:spacing w:after="0" w:line="259" w:lineRule="auto"/>
            <w:ind w:left="0" w:right="40" w:firstLine="0"/>
            <w:jc w:val="center"/>
          </w:pPr>
          <w:r>
            <w:fldChar w:fldCharType="begin"/>
          </w:r>
          <w:r>
            <w:instrText xml:space="preserve"> PAGE   \* MERGEFORMAT </w:instrText>
          </w:r>
          <w:r>
            <w:fldChar w:fldCharType="separate"/>
          </w:r>
          <w:r>
            <w:rPr>
              <w:sz w:val="14"/>
              <w:rFonts w:ascii="Arial" w:eastAsia="Arial" w:hAnsi="Arial" w:cs="Arial"/>
            </w:rPr>
            <w:t>1</w:t>
          </w:r>
          <w:r>
            <w:rPr>
              <w:sz w:val="14"/>
              <w:rFonts w:ascii="Arial" w:eastAsia="Arial" w:hAnsi="Arial" w:cs="Arial"/>
            </w:rPr>
            <w:fldChar w:fldCharType="end"/>
          </w:r>
          <w:r>
            <w:rPr>
              <w:sz w:val="14"/>
              <w:rFonts w:ascii="Arial" w:hAnsi="Arial"/>
            </w:rPr>
            <w:t xml:space="preserve">/</w:t>
          </w:r>
          <w:fldSimple w:instr=" NUMPAGES   \* MERGEFORMAT " w:dirty="true">
            <w:r>
              <w:rPr>
                <w:rFonts w:ascii="Arial" w:eastAsia="Arial" w:hAnsi="Arial" w:cs="Arial"/>
                <w:sz w:val="14"/>
              </w:rPr>
              <w:t>3</w:t>
            </w:r>
          </w:fldSimple>
        </w:p>
      </w:tc>
      <w:tc>
        <w:tcPr>
          <w:tcW w:w="0" w:type="auto"/>
          <w:vMerge/>
          <w:tcBorders>
            <w:top w:val="nil"/>
            <w:left w:val="double" w:sz="4" w:space="0" w:color="000000"/>
            <w:bottom w:val="single" w:sz="4" w:space="0" w:color="000000"/>
            <w:right w:val="single" w:sz="4" w:space="0" w:color="000000"/>
          </w:tcBorders>
        </w:tcPr>
        <w:p w14:paraId="59E29224" w14:textId="77777777" w:rsidR="005842EA" w:rsidRDefault="005842EA">
          <w:pPr>
            <w:spacing w:after="160" w:line="259" w:lineRule="auto"/>
            <w:ind w:left="0" w:right="0" w:firstLine="0"/>
            <w:jc w:val="left"/>
          </w:pPr>
        </w:p>
      </w:tc>
    </w:tr>
  </w:tbl>
  <w:p w14:paraId="6E56DE29" w14:textId="77777777" w:rsidR="005842EA" w:rsidRDefault="005842EA">
    <w:pPr>
      <w:spacing w:after="0" w:line="259" w:lineRule="auto"/>
      <w:ind w:left="-2310" w:right="10083"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F7E8" w14:textId="77777777" w:rsidR="00D215D0" w:rsidRDefault="00D215D0">
      <w:pPr>
        <w:spacing w:after="0" w:line="240" w:lineRule="auto"/>
      </w:pPr>
      <w:r>
        <w:separator/>
      </w:r>
    </w:p>
  </w:footnote>
  <w:footnote w:type="continuationSeparator" w:id="0">
    <w:p w14:paraId="40622709" w14:textId="77777777" w:rsidR="00D215D0" w:rsidRDefault="00D21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right w:w="115" w:type="dxa"/>
      </w:tblCellMar>
      <w:tblLook w:val="04A0" w:firstRow="1" w:lastRow="0" w:firstColumn="1" w:lastColumn="0" w:noHBand="0" w:noVBand="1"/>
    </w:tblPr>
    <w:tblGrid>
      <w:gridCol w:w="2000"/>
    </w:tblGrid>
    <w:tr w:rsidR="005842EA" w14:paraId="6DF82933"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14BB3BF7" w14:textId="77777777" w:rsidR="005842EA" w:rsidRDefault="00D215D0">
          <w:pPr>
            <w:spacing w:after="0" w:line="259" w:lineRule="auto"/>
            <w:ind w:left="0" w:right="0" w:firstLine="0"/>
            <w:jc w:val="center"/>
          </w:pPr>
          <w:r>
            <w:rPr>
              <w:b/>
              <w:sz w:val="14"/>
              <w:rFonts w:ascii="Arial" w:hAnsi="Arial"/>
            </w:rPr>
            <w:t xml:space="preserve">Parlamento de Navarra</w:t>
          </w:r>
        </w:p>
      </w:tc>
    </w:tr>
    <w:tr w:rsidR="005842EA" w14:paraId="276B3944"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64518BC0" w14:textId="77777777" w:rsidR="005842EA" w:rsidRDefault="00D215D0">
          <w:pPr>
            <w:spacing w:after="0" w:line="259" w:lineRule="auto"/>
            <w:ind w:left="0" w:right="0" w:firstLine="0"/>
            <w:jc w:val="center"/>
          </w:pPr>
          <w:r>
            <w:rPr>
              <w:b/>
              <w:sz w:val="14"/>
              <w:rFonts w:ascii="Arial" w:hAnsi="Arial"/>
            </w:rPr>
            <w:t xml:space="preserve">Registro ENTRADA</w:t>
          </w:r>
        </w:p>
      </w:tc>
    </w:tr>
    <w:tr w:rsidR="005842EA" w14:paraId="7E194D81"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5780AA7C" w14:textId="77777777" w:rsidR="005842EA" w:rsidRDefault="00D215D0">
          <w:pPr>
            <w:spacing w:after="0" w:line="259" w:lineRule="auto"/>
            <w:ind w:left="0" w:right="0" w:firstLine="0"/>
            <w:jc w:val="center"/>
          </w:pPr>
          <w:r>
            <w:rPr>
              <w:b/>
              <w:sz w:val="14"/>
              <w:rFonts w:ascii="Arial" w:hAnsi="Arial"/>
            </w:rPr>
            <w:t xml:space="preserve">2024-07-15, 13:14</w:t>
          </w:r>
        </w:p>
      </w:tc>
    </w:tr>
    <w:tr w:rsidR="005842EA" w14:paraId="55D5357D"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2BBF54BC" w14:textId="77777777" w:rsidR="005842EA" w:rsidRDefault="00D215D0">
          <w:pPr>
            <w:spacing w:after="0" w:line="259" w:lineRule="auto"/>
            <w:ind w:left="0" w:right="0" w:firstLine="0"/>
            <w:jc w:val="center"/>
          </w:pPr>
          <w:r>
            <w:rPr>
              <w:b/>
              <w:sz w:val="14"/>
              <w:rFonts w:ascii="Arial" w:hAnsi="Arial"/>
            </w:rPr>
            <w:t xml:space="preserve">202404670</w:t>
          </w:r>
        </w:p>
        <w:p w14:paraId="66228856" w14:textId="77777777" w:rsidR="005842EA" w:rsidRDefault="00D215D0">
          <w:pPr>
            <w:spacing w:after="0" w:line="259" w:lineRule="auto"/>
            <w:ind w:left="0" w:right="0" w:firstLine="0"/>
            <w:jc w:val="center"/>
          </w:pPr>
          <w:r>
            <w:rPr>
              <w:b/>
              <w:sz w:val="14"/>
              <w:rFonts w:ascii="Arial" w:hAnsi="Arial"/>
            </w:rPr>
            <w:t xml:space="preserve">Esp.:</w:t>
          </w:r>
          <w:r>
            <w:rPr>
              <w:b/>
              <w:sz w:val="14"/>
              <w:rFonts w:ascii="Arial" w:hAnsi="Arial"/>
            </w:rPr>
            <w:t xml:space="preserve"> </w:t>
          </w:r>
          <w:r>
            <w:rPr>
              <w:b/>
              <w:sz w:val="14"/>
              <w:rFonts w:ascii="Arial" w:hAnsi="Arial"/>
            </w:rPr>
            <w:t xml:space="preserve">11-24/PES-00311</w:t>
          </w:r>
        </w:p>
      </w:tc>
    </w:tr>
  </w:tbl>
  <w:p w14:paraId="6F71EBFA" w14:textId="77777777" w:rsidR="005842EA" w:rsidRDefault="00D215D0">
    <w:pPr>
      <w:spacing w:after="0" w:line="259" w:lineRule="auto"/>
      <w:ind w:left="522" w:right="0" w:firstLine="0"/>
      <w:jc w:val="center"/>
    </w:pPr>
    <w:r>
      <w:drawing>
        <wp:anchor distT="0" distB="0" distL="114300" distR="114300" simplePos="0" relativeHeight="251658240" behindDoc="0" locked="0" layoutInCell="1" allowOverlap="0" wp14:anchorId="0A21174D" wp14:editId="32879CCC">
          <wp:simplePos x="0" y="0"/>
          <wp:positionH relativeFrom="page">
            <wp:posOffset>2589046</wp:posOffset>
          </wp:positionH>
          <wp:positionV relativeFrom="page">
            <wp:posOffset>582019</wp:posOffset>
          </wp:positionV>
          <wp:extent cx="2994803" cy="381147"/>
          <wp:effectExtent l="0" t="0" r="0" b="0"/>
          <wp:wrapSquare wrapText="bothSides"/>
          <wp:docPr id="1641669166"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2994803" cy="381147"/>
                  </a:xfrm>
                  <a:prstGeom prst="rect">
                    <a:avLst/>
                  </a:prstGeom>
                </pic:spPr>
              </pic:pic>
            </a:graphicData>
          </a:graphic>
        </wp:anchor>
      </w:drawing>
    </w:r>
    <w:r>
      <w:rPr>
        <w:sz w:val="17"/>
        <w:rFonts w:ascii="Times New Roman" w:hAnsi="Times New Roman"/>
      </w:rPr>
      <w:t xml:space="preserve"> </w:t>
    </w:r>
  </w:p>
  <w:p w14:paraId="0076C16C" w14:textId="77777777" w:rsidR="005842EA" w:rsidRDefault="00D215D0">
    <w:pPr>
      <w:spacing w:after="0" w:line="259" w:lineRule="auto"/>
      <w:ind w:left="485" w:right="0" w:firstLine="0"/>
      <w:jc w:val="left"/>
    </w:pPr>
    <w:r>
      <w:rPr>
        <w:sz w:val="17"/>
        <w:rFonts w:ascii="Times New Roman" w:hAnsi="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0B170" w14:textId="3D697D3C" w:rsidR="005842EA" w:rsidRDefault="00D215D0">
    <w:pPr>
      <w:spacing w:after="0" w:line="259" w:lineRule="auto"/>
      <w:ind w:left="522" w:right="0" w:firstLine="0"/>
      <w:jc w:val="center"/>
    </w:pPr>
    <w:r>
      <w:rPr>
        <w:sz w:val="17"/>
        <w:rFonts w:ascii="Times New Roman" w:hAnsi="Times New Roman"/>
      </w:rPr>
      <w:t xml:space="preserve"> </w:t>
    </w:r>
  </w:p>
  <w:p w14:paraId="67541F7B" w14:textId="77777777" w:rsidR="005842EA" w:rsidRDefault="00D215D0">
    <w:pPr>
      <w:spacing w:after="0" w:line="259" w:lineRule="auto"/>
      <w:ind w:left="485" w:right="0" w:firstLine="0"/>
      <w:jc w:val="left"/>
    </w:pPr>
    <w:r>
      <w:rPr>
        <w:sz w:val="17"/>
        <w:rFonts w:ascii="Times New Roman" w:hAnsi="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right w:w="115" w:type="dxa"/>
      </w:tblCellMar>
      <w:tblLook w:val="04A0" w:firstRow="1" w:lastRow="0" w:firstColumn="1" w:lastColumn="0" w:noHBand="0" w:noVBand="1"/>
    </w:tblPr>
    <w:tblGrid>
      <w:gridCol w:w="2000"/>
    </w:tblGrid>
    <w:tr w:rsidR="005842EA" w14:paraId="02181384"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23E0CCA8" w14:textId="77777777" w:rsidR="005842EA" w:rsidRDefault="00D215D0">
          <w:pPr>
            <w:spacing w:after="0" w:line="259" w:lineRule="auto"/>
            <w:ind w:left="0" w:right="0" w:firstLine="0"/>
            <w:jc w:val="center"/>
          </w:pPr>
          <w:r>
            <w:rPr>
              <w:b/>
              <w:sz w:val="14"/>
              <w:rFonts w:ascii="Arial" w:hAnsi="Arial"/>
            </w:rPr>
            <w:t xml:space="preserve">Parlamento de Navarra</w:t>
          </w:r>
        </w:p>
      </w:tc>
    </w:tr>
    <w:tr w:rsidR="005842EA" w14:paraId="5D84C561"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70B15131" w14:textId="77777777" w:rsidR="005842EA" w:rsidRDefault="00D215D0">
          <w:pPr>
            <w:spacing w:after="0" w:line="259" w:lineRule="auto"/>
            <w:ind w:left="0" w:right="0" w:firstLine="0"/>
            <w:jc w:val="center"/>
          </w:pPr>
          <w:r>
            <w:rPr>
              <w:b/>
              <w:sz w:val="14"/>
              <w:rFonts w:ascii="Arial" w:hAnsi="Arial"/>
            </w:rPr>
            <w:t xml:space="preserve">Registro ENTRADA</w:t>
          </w:r>
        </w:p>
      </w:tc>
    </w:tr>
    <w:tr w:rsidR="005842EA" w14:paraId="74196147"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4994FF77" w14:textId="77777777" w:rsidR="005842EA" w:rsidRDefault="00D215D0">
          <w:pPr>
            <w:spacing w:after="0" w:line="259" w:lineRule="auto"/>
            <w:ind w:left="0" w:right="0" w:firstLine="0"/>
            <w:jc w:val="center"/>
          </w:pPr>
          <w:r>
            <w:rPr>
              <w:b/>
              <w:sz w:val="14"/>
              <w:rFonts w:ascii="Arial" w:hAnsi="Arial"/>
            </w:rPr>
            <w:t xml:space="preserve">2024-07-15, 13:14</w:t>
          </w:r>
        </w:p>
      </w:tc>
    </w:tr>
    <w:tr w:rsidR="005842EA" w14:paraId="7D265EFB"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0CB5D3F6" w14:textId="77777777" w:rsidR="005842EA" w:rsidRDefault="00D215D0">
          <w:pPr>
            <w:spacing w:after="0" w:line="259" w:lineRule="auto"/>
            <w:ind w:left="0" w:right="0" w:firstLine="0"/>
            <w:jc w:val="center"/>
          </w:pPr>
          <w:r>
            <w:rPr>
              <w:b/>
              <w:sz w:val="14"/>
              <w:rFonts w:ascii="Arial" w:hAnsi="Arial"/>
            </w:rPr>
            <w:t xml:space="preserve">202404670</w:t>
          </w:r>
        </w:p>
        <w:p w14:paraId="36913EE3" w14:textId="77777777" w:rsidR="005842EA" w:rsidRDefault="00D215D0">
          <w:pPr>
            <w:spacing w:after="0" w:line="259" w:lineRule="auto"/>
            <w:ind w:left="0" w:right="0" w:firstLine="0"/>
            <w:jc w:val="center"/>
          </w:pPr>
          <w:r>
            <w:rPr>
              <w:b/>
              <w:sz w:val="14"/>
              <w:rFonts w:ascii="Arial" w:hAnsi="Arial"/>
            </w:rPr>
            <w:t xml:space="preserve">Esp.:</w:t>
          </w:r>
          <w:r>
            <w:rPr>
              <w:b/>
              <w:sz w:val="14"/>
              <w:rFonts w:ascii="Arial" w:hAnsi="Arial"/>
            </w:rPr>
            <w:t xml:space="preserve"> </w:t>
          </w:r>
          <w:r>
            <w:rPr>
              <w:b/>
              <w:sz w:val="14"/>
              <w:rFonts w:ascii="Arial" w:hAnsi="Arial"/>
            </w:rPr>
            <w:t xml:space="preserve">11-24/PES-00311</w:t>
          </w:r>
        </w:p>
      </w:tc>
    </w:tr>
  </w:tbl>
  <w:p w14:paraId="4416BF31" w14:textId="77777777" w:rsidR="005842EA" w:rsidRDefault="00D215D0">
    <w:pPr>
      <w:spacing w:after="0" w:line="259" w:lineRule="auto"/>
      <w:ind w:left="522" w:right="0" w:firstLine="0"/>
      <w:jc w:val="center"/>
    </w:pPr>
    <w:r>
      <w:drawing>
        <wp:anchor distT="0" distB="0" distL="114300" distR="114300" simplePos="0" relativeHeight="251660288" behindDoc="0" locked="0" layoutInCell="1" allowOverlap="0" wp14:anchorId="7D285973" wp14:editId="0FFC9CE6">
          <wp:simplePos x="0" y="0"/>
          <wp:positionH relativeFrom="page">
            <wp:posOffset>2589046</wp:posOffset>
          </wp:positionH>
          <wp:positionV relativeFrom="page">
            <wp:posOffset>582019</wp:posOffset>
          </wp:positionV>
          <wp:extent cx="2994803" cy="381147"/>
          <wp:effectExtent l="0" t="0" r="0" b="0"/>
          <wp:wrapSquare wrapText="bothSides"/>
          <wp:docPr id="386737702"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2994803" cy="381147"/>
                  </a:xfrm>
                  <a:prstGeom prst="rect">
                    <a:avLst/>
                  </a:prstGeom>
                </pic:spPr>
              </pic:pic>
            </a:graphicData>
          </a:graphic>
        </wp:anchor>
      </w:drawing>
    </w:r>
    <w:r>
      <w:rPr>
        <w:sz w:val="17"/>
        <w:rFonts w:ascii="Times New Roman" w:hAnsi="Times New Roman"/>
      </w:rPr>
      <w:t xml:space="preserve"> </w:t>
    </w:r>
  </w:p>
  <w:p w14:paraId="37B185F4" w14:textId="77777777" w:rsidR="005842EA" w:rsidRDefault="00D215D0">
    <w:pPr>
      <w:spacing w:after="0" w:line="259" w:lineRule="auto"/>
      <w:ind w:left="485" w:right="0" w:firstLine="0"/>
      <w:jc w:val="left"/>
    </w:pPr>
    <w:r>
      <w:rPr>
        <w:sz w:val="17"/>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56177"/>
    <w:multiLevelType w:val="hybridMultilevel"/>
    <w:tmpl w:val="A198E85A"/>
    <w:lvl w:ilvl="0" w:tplc="8BA6C076">
      <w:start w:val="1"/>
      <w:numFmt w:val="bullet"/>
      <w:lvlText w:val="•"/>
      <w:lvlJc w:val="left"/>
      <w:pPr>
        <w:ind w:left="4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2361F20">
      <w:start w:val="1"/>
      <w:numFmt w:val="bullet"/>
      <w:lvlText w:val="o"/>
      <w:lvlJc w:val="left"/>
      <w:pPr>
        <w:ind w:left="12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AFA3D18">
      <w:start w:val="1"/>
      <w:numFmt w:val="bullet"/>
      <w:lvlText w:val="▪"/>
      <w:lvlJc w:val="left"/>
      <w:pPr>
        <w:ind w:left="19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A1C8BC2">
      <w:start w:val="1"/>
      <w:numFmt w:val="bullet"/>
      <w:lvlText w:val="•"/>
      <w:lvlJc w:val="left"/>
      <w:pPr>
        <w:ind w:left="271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6108208">
      <w:start w:val="1"/>
      <w:numFmt w:val="bullet"/>
      <w:lvlText w:val="o"/>
      <w:lvlJc w:val="left"/>
      <w:pPr>
        <w:ind w:left="34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000BB9E">
      <w:start w:val="1"/>
      <w:numFmt w:val="bullet"/>
      <w:lvlText w:val="▪"/>
      <w:lvlJc w:val="left"/>
      <w:pPr>
        <w:ind w:left="41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C70A2E0">
      <w:start w:val="1"/>
      <w:numFmt w:val="bullet"/>
      <w:lvlText w:val="•"/>
      <w:lvlJc w:val="left"/>
      <w:pPr>
        <w:ind w:left="48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550F0CA">
      <w:start w:val="1"/>
      <w:numFmt w:val="bullet"/>
      <w:lvlText w:val="o"/>
      <w:lvlJc w:val="left"/>
      <w:pPr>
        <w:ind w:left="55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C308E82">
      <w:start w:val="1"/>
      <w:numFmt w:val="bullet"/>
      <w:lvlText w:val="▪"/>
      <w:lvlJc w:val="left"/>
      <w:pPr>
        <w:ind w:left="63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01103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EA"/>
    <w:rsid w:val="000E6417"/>
    <w:rsid w:val="0039025B"/>
    <w:rsid w:val="00420459"/>
    <w:rsid w:val="005842EA"/>
    <w:rsid w:val="00753E9B"/>
    <w:rsid w:val="00B262DD"/>
    <w:rsid w:val="00B401BC"/>
    <w:rsid w:val="00D215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AB97"/>
  <w15:docId w15:val="{C87657BD-308C-424A-9A24-2E6AC1C7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9" w:line="346" w:lineRule="auto"/>
      <w:ind w:left="10" w:right="2" w:hanging="10"/>
      <w:jc w:val="both"/>
    </w:pPr>
    <w:rPr>
      <w:rFonts w:ascii="Calibri" w:eastAsia="Calibri" w:hAnsi="Calibri" w:cs="Calibri"/>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609</Words>
  <Characters>3354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5</cp:revision>
  <dcterms:created xsi:type="dcterms:W3CDTF">2024-07-17T10:37:00Z</dcterms:created>
  <dcterms:modified xsi:type="dcterms:W3CDTF">2024-07-30T11:24:00Z</dcterms:modified>
</cp:coreProperties>
</file>