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B76F9" w14:textId="4FE59F13" w:rsidR="005842EA" w:rsidRDefault="00D215D0" w:rsidP="00D215D0">
      <w:pPr>
        <w:spacing w:after="0"/>
        <w:ind w:left="-5" w:right="0"/>
      </w:pPr>
      <w:r>
        <w:t xml:space="preserve">El Consejero del Departamento de Salud del Gobierno de Navarra, en relación con la pregunta para su contestación por escrito formulada por la Parlamentaria Foral Ilma. Sra. Dª Leticia San Martín Rodríguez, adscrita al Grupo Parlamentario Unión del Pueblo Navarro (UPN), sobre el Plan Ictus (11-24/PES-00311) informa lo siguiente: </w:t>
      </w:r>
    </w:p>
    <w:p w14:paraId="027FECBA" w14:textId="77777777" w:rsidR="005842EA" w:rsidRDefault="00D215D0" w:rsidP="00D215D0">
      <w:pPr>
        <w:spacing w:after="0"/>
        <w:ind w:left="0" w:right="8" w:firstLine="0"/>
      </w:pPr>
      <w:r>
        <w:rPr>
          <w:b/>
        </w:rPr>
        <w:t xml:space="preserve">¿En qué fase se encuentra la elaboración o implantación (en el caso de que ya esté elaborado) del Plan Estratégico de abordaje de atención al ictus en Navarra? </w:t>
      </w:r>
    </w:p>
    <w:p w14:paraId="00A94CE1" w14:textId="77777777" w:rsidR="005842EA" w:rsidRDefault="00D215D0" w:rsidP="00D215D0">
      <w:pPr>
        <w:spacing w:after="0"/>
        <w:ind w:left="-5" w:right="0"/>
      </w:pPr>
      <w:r>
        <w:t xml:space="preserve">Desde el Ministerio de Sanidad, se han impulsado iniciativas para tratar de prevenir y paliar los efectos del ictus. En 2009, se publicó la Estrategia en Ictus del Sistema Nacional de Salud, a través de la cual se realizó un análisis de la situación epidemiológica del país y se desarrollaron objetivos de mejora en las principales líneas de prevención y tratamiento necesarias para reducir el impacto de la enfermedad, abarcando toda la cadena asistencial. </w:t>
      </w:r>
    </w:p>
    <w:p w14:paraId="79F6F4C8" w14:textId="77777777" w:rsidR="005842EA" w:rsidRDefault="00D215D0" w:rsidP="00D215D0">
      <w:pPr>
        <w:spacing w:after="0"/>
        <w:ind w:left="-5" w:right="0"/>
      </w:pPr>
      <w:r>
        <w:t xml:space="preserve">La Estrategia en Ictus del Sistema Nacional de Salud ha sido actualizada y aprobada por el Consejo Interterritorial del Sistema Nacional de Salud, el 5 de abril de 2024. </w:t>
      </w:r>
    </w:p>
    <w:p w14:paraId="12199177" w14:textId="77777777" w:rsidR="005842EA" w:rsidRDefault="00D215D0" w:rsidP="00D215D0">
      <w:pPr>
        <w:spacing w:after="0"/>
        <w:ind w:left="-5" w:right="0"/>
      </w:pPr>
      <w:r>
        <w:t xml:space="preserve">En dicho documento se contemplan seis líneas estratégicas, en las que se recogen los objetivos generales y específicos, con sus correspondientes recomendaciones técnicas: </w:t>
      </w:r>
    </w:p>
    <w:p w14:paraId="79EE4FC7" w14:textId="77777777" w:rsidR="005842EA" w:rsidRDefault="00D215D0" w:rsidP="00D215D0">
      <w:pPr>
        <w:numPr>
          <w:ilvl w:val="0"/>
          <w:numId w:val="1"/>
        </w:numPr>
        <w:spacing w:after="0" w:line="259" w:lineRule="auto"/>
        <w:ind w:right="0" w:hanging="292"/>
      </w:pPr>
      <w:r>
        <w:t xml:space="preserve">Línea estratégica 1: Promoción de la salud y prevención primaria </w:t>
      </w:r>
    </w:p>
    <w:p w14:paraId="4677856C" w14:textId="77777777" w:rsidR="005842EA" w:rsidRDefault="00D215D0" w:rsidP="00D215D0">
      <w:pPr>
        <w:numPr>
          <w:ilvl w:val="0"/>
          <w:numId w:val="1"/>
        </w:numPr>
        <w:spacing w:after="0" w:line="259" w:lineRule="auto"/>
        <w:ind w:right="0" w:hanging="292"/>
      </w:pPr>
      <w:r>
        <w:t xml:space="preserve">Línea estratégica 2: Prevención secundaria </w:t>
      </w:r>
    </w:p>
    <w:p w14:paraId="72464B16" w14:textId="77777777" w:rsidR="005842EA" w:rsidRDefault="00D215D0" w:rsidP="00D215D0">
      <w:pPr>
        <w:numPr>
          <w:ilvl w:val="0"/>
          <w:numId w:val="1"/>
        </w:numPr>
        <w:spacing w:after="0"/>
        <w:ind w:right="0" w:hanging="292"/>
      </w:pPr>
      <w:r>
        <w:t xml:space="preserve">Línea estratégica 3: Fase hiperaguda. Organización asistencial, diagnóstico y tratamiento </w:t>
      </w:r>
    </w:p>
    <w:p w14:paraId="0DBB7671" w14:textId="77777777" w:rsidR="005842EA" w:rsidRDefault="00D215D0" w:rsidP="00D215D0">
      <w:pPr>
        <w:numPr>
          <w:ilvl w:val="0"/>
          <w:numId w:val="1"/>
        </w:numPr>
        <w:spacing w:after="0" w:line="259" w:lineRule="auto"/>
        <w:ind w:right="0" w:hanging="292"/>
      </w:pPr>
      <w:r>
        <w:t xml:space="preserve">Línea estratégica 4: Unidad de Ictus </w:t>
      </w:r>
    </w:p>
    <w:p w14:paraId="6BBB92CF" w14:textId="77777777" w:rsidR="005842EA" w:rsidRDefault="00D215D0" w:rsidP="00D215D0">
      <w:pPr>
        <w:numPr>
          <w:ilvl w:val="0"/>
          <w:numId w:val="1"/>
        </w:numPr>
        <w:spacing w:after="0" w:line="259" w:lineRule="auto"/>
        <w:ind w:right="0" w:hanging="292"/>
      </w:pPr>
      <w:r>
        <w:t xml:space="preserve">Línea estratégica 5: Neurorrehabilitación y vida tras el ictus </w:t>
      </w:r>
    </w:p>
    <w:p w14:paraId="15FBED2A" w14:textId="77777777" w:rsidR="005842EA" w:rsidRDefault="00D215D0" w:rsidP="00D215D0">
      <w:pPr>
        <w:numPr>
          <w:ilvl w:val="0"/>
          <w:numId w:val="1"/>
        </w:numPr>
        <w:spacing w:after="0" w:line="259" w:lineRule="auto"/>
        <w:ind w:right="0" w:hanging="292"/>
      </w:pPr>
      <w:r>
        <w:t xml:space="preserve">Línea estratégica 6: Investigación y formación </w:t>
      </w:r>
    </w:p>
    <w:p w14:paraId="7CC60F57" w14:textId="77777777" w:rsidR="005842EA" w:rsidRDefault="00D215D0" w:rsidP="00D215D0">
      <w:pPr>
        <w:spacing w:after="0"/>
        <w:ind w:left="-5" w:right="0"/>
      </w:pPr>
      <w:r>
        <w:t xml:space="preserve">La actualización de la Estrategia en Ictus presenta un carácter transversal, contando con diversas partes interesadas en su objetivo de mejorar la atención y el abordaje del ictus y promover la salud y la prevención de la enfermedad cerebrovascular, por lo que la destinataria del documento es toda la población. </w:t>
      </w:r>
    </w:p>
    <w:p w14:paraId="55476774" w14:textId="77777777" w:rsidR="005842EA" w:rsidRDefault="00D215D0" w:rsidP="00D215D0">
      <w:pPr>
        <w:spacing w:after="0"/>
        <w:ind w:left="-5" w:right="0"/>
      </w:pPr>
      <w:r>
        <w:t xml:space="preserve">En Navarra, en junio del 2021, se elaboró el “Documento código Ictus”: información para profesionales sobre el abordaje a pacientes con ictus. </w:t>
      </w:r>
    </w:p>
    <w:p w14:paraId="2F58A7E1" w14:textId="77777777" w:rsidR="005842EA" w:rsidRDefault="00D215D0" w:rsidP="00D215D0">
      <w:pPr>
        <w:spacing w:after="0"/>
        <w:ind w:left="-5" w:right="0"/>
      </w:pPr>
      <w:r>
        <w:t xml:space="preserve">En octubre del 2023 y viendo la petición y necesidad trasmitida por profesionales de neurología de tener una estrategia de ictus en Navarra, se envió a una representante del Departamento de Salud a la reunión que tuvo lugar en Madrid sobre la actualización de la estrategia del Ictus en el SNS que se está haciendo en el Ministerio, con el fin de avanzar en el diseño de </w:t>
      </w:r>
      <w:proofErr w:type="gramStart"/>
      <w:r>
        <w:t>la misma</w:t>
      </w:r>
      <w:proofErr w:type="gramEnd"/>
      <w:r>
        <w:t xml:space="preserve"> adaptada a nuestra realidad de Navarra. </w:t>
      </w:r>
    </w:p>
    <w:p w14:paraId="772D3B4D" w14:textId="77777777" w:rsidR="005842EA" w:rsidRDefault="00D215D0" w:rsidP="00D215D0">
      <w:pPr>
        <w:spacing w:after="0"/>
        <w:ind w:left="-5" w:right="0"/>
      </w:pPr>
      <w:r>
        <w:t xml:space="preserve">Tras la actualización de la Estrategia en Ictus del SNS, y una vez aprobada por el Consejo Interterritorial del SNS, se decidió impulsar la Estrategia Ictus en Navarra. </w:t>
      </w:r>
    </w:p>
    <w:p w14:paraId="1D48EDA3" w14:textId="77777777" w:rsidR="005842EA" w:rsidRDefault="00D215D0" w:rsidP="00D215D0">
      <w:pPr>
        <w:spacing w:after="0"/>
        <w:ind w:left="-5" w:right="0"/>
      </w:pPr>
      <w:r>
        <w:t xml:space="preserve">El Departamento hace de coordinador/impulsor para el diseño y política de esta estrategia (al igual que el resto de las estrategias). El peso del contenido técnico recae en los clínicos y </w:t>
      </w:r>
      <w:r>
        <w:lastRenderedPageBreak/>
        <w:t xml:space="preserve">otros servicios, especialmente de la Dirección de Asistencia Sanitaria (Servicio de Efectividad y Seguridad Asistencial). Con esa forma de trabajo, se creó un grupo motor organizador en el que además de la parte referente del Departamento está representada la Dirección de Asistencia Sanitaria al Paciente, la Gerencia del HUN y el Servicio de Efectividad y Seguridad Asistencial. </w:t>
      </w:r>
    </w:p>
    <w:p w14:paraId="11D15904" w14:textId="77777777" w:rsidR="005842EA" w:rsidRDefault="00D215D0" w:rsidP="00D215D0">
      <w:pPr>
        <w:spacing w:after="0"/>
        <w:ind w:left="-5" w:right="0"/>
      </w:pPr>
      <w:r>
        <w:t xml:space="preserve">Desde este grupo se está trabajando en definir los responsables clínicos de la estrategia y los participantes de los grupos de trabajo para cada una de las seis líneas estratégicas definidas, en los que participarán activamente especialistas en Neurología, Atención Primaria, así como otros profesionales que se considere, dado el carácter transversal de las mismas. </w:t>
      </w:r>
    </w:p>
    <w:p w14:paraId="275096EB" w14:textId="77777777" w:rsidR="005842EA" w:rsidRDefault="00D215D0" w:rsidP="00D215D0">
      <w:pPr>
        <w:spacing w:after="0"/>
        <w:ind w:left="-5" w:right="0"/>
      </w:pPr>
      <w:r>
        <w:t xml:space="preserve">En la actualidad se están planteando ya los objetivos, así como los indicadores para que esta estrategia pueda ser evaluada. </w:t>
      </w:r>
    </w:p>
    <w:p w14:paraId="59BA6C24" w14:textId="77777777" w:rsidR="005842EA" w:rsidRDefault="00D215D0" w:rsidP="00D215D0">
      <w:pPr>
        <w:spacing w:after="0"/>
        <w:ind w:left="-5" w:right="0"/>
      </w:pPr>
      <w:r>
        <w:t xml:space="preserve">Es cuanto informo en cumplimiento de lo dispuesto en el </w:t>
      </w:r>
      <w:r>
        <w:rPr>
          <w:b/>
        </w:rPr>
        <w:t>artículo 215</w:t>
      </w:r>
      <w:r>
        <w:t xml:space="preserve"> del Reglamento del Parlamento de Navarra. </w:t>
      </w:r>
    </w:p>
    <w:p w14:paraId="5FD398D0" w14:textId="77777777" w:rsidR="005842EA" w:rsidRDefault="00D215D0" w:rsidP="00D215D0">
      <w:pPr>
        <w:spacing w:after="0" w:line="259" w:lineRule="auto"/>
        <w:ind w:left="489" w:right="0"/>
        <w:jc w:val="center"/>
      </w:pPr>
      <w:r>
        <w:t>Pamplona-</w:t>
      </w:r>
      <w:proofErr w:type="spellStart"/>
      <w:r>
        <w:t>Iruñea</w:t>
      </w:r>
      <w:proofErr w:type="spellEnd"/>
      <w:r>
        <w:t xml:space="preserve">, 12 de julio de 2024 </w:t>
      </w:r>
    </w:p>
    <w:p w14:paraId="42E8DB76" w14:textId="27B46DD0" w:rsidR="0039025B" w:rsidRDefault="0039025B" w:rsidP="00D215D0">
      <w:pPr>
        <w:spacing w:after="0" w:line="259" w:lineRule="auto"/>
        <w:ind w:left="489"/>
        <w:jc w:val="center"/>
      </w:pPr>
      <w:r>
        <w:t xml:space="preserve">El Consejero de Salud: Fernando </w:t>
      </w:r>
      <w:proofErr w:type="spellStart"/>
      <w:r>
        <w:t>Cunchillos</w:t>
      </w:r>
      <w:proofErr w:type="spellEnd"/>
      <w:r>
        <w:t xml:space="preserve"> Domínguez </w:t>
      </w:r>
    </w:p>
    <w:p w14:paraId="4B3E838D" w14:textId="7A3826B0" w:rsidR="005842EA" w:rsidRDefault="005842EA" w:rsidP="00D215D0">
      <w:pPr>
        <w:spacing w:after="0" w:line="259" w:lineRule="auto"/>
        <w:ind w:left="1874" w:right="0"/>
      </w:pPr>
    </w:p>
    <w:sectPr w:rsidR="005842EA" w:rsidSect="00D215D0">
      <w:headerReference w:type="even" r:id="rId7"/>
      <w:headerReference w:type="default" r:id="rId8"/>
      <w:footerReference w:type="even" r:id="rId9"/>
      <w:footerReference w:type="default" r:id="rId10"/>
      <w:headerReference w:type="first" r:id="rId11"/>
      <w:footerReference w:type="first" r:id="rId12"/>
      <w:pgSz w:w="11900" w:h="16840"/>
      <w:pgMar w:top="1843" w:right="1817" w:bottom="1843" w:left="2310" w:header="72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D048B" w14:textId="77777777" w:rsidR="00D215D0" w:rsidRDefault="00D215D0">
      <w:pPr>
        <w:spacing w:after="0" w:line="240" w:lineRule="auto"/>
      </w:pPr>
      <w:r>
        <w:separator/>
      </w:r>
    </w:p>
  </w:endnote>
  <w:endnote w:type="continuationSeparator" w:id="0">
    <w:p w14:paraId="5A81CA76" w14:textId="77777777" w:rsidR="00D215D0" w:rsidRDefault="00D21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320" w:tblpY="15040"/>
      <w:tblOverlap w:val="never"/>
      <w:tblW w:w="11280" w:type="dxa"/>
      <w:tblInd w:w="0" w:type="dxa"/>
      <w:tblCellMar>
        <w:top w:w="79" w:type="dxa"/>
        <w:left w:w="35" w:type="dxa"/>
        <w:right w:w="15" w:type="dxa"/>
      </w:tblCellMar>
      <w:tblLook w:val="04A0" w:firstRow="1" w:lastRow="0" w:firstColumn="1" w:lastColumn="0" w:noHBand="0" w:noVBand="1"/>
    </w:tblPr>
    <w:tblGrid>
      <w:gridCol w:w="2059"/>
      <w:gridCol w:w="5367"/>
      <w:gridCol w:w="1073"/>
      <w:gridCol w:w="1631"/>
      <w:gridCol w:w="1150"/>
    </w:tblGrid>
    <w:tr w:rsidR="005842EA" w14:paraId="42CEDBA0" w14:textId="77777777">
      <w:trPr>
        <w:trHeight w:val="380"/>
      </w:trPr>
      <w:tc>
        <w:tcPr>
          <w:tcW w:w="2059" w:type="dxa"/>
          <w:tcBorders>
            <w:top w:val="double" w:sz="4" w:space="0" w:color="000000"/>
            <w:left w:val="double" w:sz="4" w:space="0" w:color="000000"/>
            <w:bottom w:val="single" w:sz="4" w:space="0" w:color="000000"/>
            <w:right w:val="single" w:sz="4" w:space="0" w:color="000000"/>
          </w:tcBorders>
          <w:shd w:val="clear" w:color="auto" w:fill="C0C0C0"/>
        </w:tcPr>
        <w:p w14:paraId="7756E2C3" w14:textId="77777777" w:rsidR="005842EA" w:rsidRDefault="00D215D0">
          <w:pPr>
            <w:spacing w:after="0" w:line="259" w:lineRule="auto"/>
            <w:ind w:left="0" w:right="0" w:firstLine="0"/>
            <w:jc w:val="center"/>
          </w:pPr>
          <w:r>
            <w:rPr>
              <w:rFonts w:ascii="Arial" w:eastAsia="Arial" w:hAnsi="Arial" w:cs="Arial"/>
              <w:sz w:val="14"/>
            </w:rPr>
            <w:t>CSV (Código de Verificación Segura)</w:t>
          </w:r>
        </w:p>
      </w:tc>
      <w:tc>
        <w:tcPr>
          <w:tcW w:w="5367" w:type="dxa"/>
          <w:tcBorders>
            <w:top w:val="double" w:sz="4" w:space="0" w:color="000000"/>
            <w:left w:val="single" w:sz="4" w:space="0" w:color="000000"/>
            <w:bottom w:val="single" w:sz="4" w:space="0" w:color="000000"/>
            <w:right w:val="single" w:sz="4" w:space="0" w:color="000000"/>
          </w:tcBorders>
          <w:shd w:val="clear" w:color="auto" w:fill="FFFFFF"/>
        </w:tcPr>
        <w:p w14:paraId="5B464CE6" w14:textId="77777777" w:rsidR="005842EA" w:rsidRDefault="00D215D0">
          <w:pPr>
            <w:spacing w:after="0" w:line="259" w:lineRule="auto"/>
            <w:ind w:left="0" w:right="20" w:firstLine="0"/>
            <w:jc w:val="center"/>
          </w:pPr>
          <w:r>
            <w:rPr>
              <w:rFonts w:ascii="Arial" w:eastAsia="Arial" w:hAnsi="Arial" w:cs="Arial"/>
              <w:sz w:val="14"/>
            </w:rPr>
            <w:t>IVVH22LONBEKZXFYAMYSCBXRJY</w:t>
          </w:r>
        </w:p>
      </w:tc>
      <w:tc>
        <w:tcPr>
          <w:tcW w:w="1073" w:type="dxa"/>
          <w:tcBorders>
            <w:top w:val="double" w:sz="4" w:space="0" w:color="000000"/>
            <w:left w:val="single" w:sz="4" w:space="0" w:color="000000"/>
            <w:bottom w:val="single" w:sz="4" w:space="0" w:color="000000"/>
            <w:right w:val="single" w:sz="4" w:space="0" w:color="000000"/>
          </w:tcBorders>
          <w:shd w:val="clear" w:color="auto" w:fill="C0C0C0"/>
        </w:tcPr>
        <w:p w14:paraId="3300E959" w14:textId="77777777" w:rsidR="005842EA" w:rsidRDefault="00D215D0">
          <w:pPr>
            <w:spacing w:after="0" w:line="259" w:lineRule="auto"/>
            <w:ind w:left="0" w:right="20" w:firstLine="0"/>
            <w:jc w:val="center"/>
          </w:pPr>
          <w:r>
            <w:rPr>
              <w:rFonts w:ascii="Arial" w:eastAsia="Arial" w:hAnsi="Arial" w:cs="Arial"/>
              <w:sz w:val="14"/>
            </w:rPr>
            <w:t>Fecha</w:t>
          </w:r>
        </w:p>
      </w:tc>
      <w:tc>
        <w:tcPr>
          <w:tcW w:w="1630" w:type="dxa"/>
          <w:tcBorders>
            <w:top w:val="double" w:sz="4" w:space="0" w:color="000000"/>
            <w:left w:val="single" w:sz="4" w:space="0" w:color="000000"/>
            <w:bottom w:val="single" w:sz="4" w:space="0" w:color="000000"/>
            <w:right w:val="double" w:sz="4" w:space="0" w:color="000000"/>
          </w:tcBorders>
          <w:shd w:val="clear" w:color="auto" w:fill="FFFFFF"/>
        </w:tcPr>
        <w:p w14:paraId="4504D459" w14:textId="77777777" w:rsidR="005842EA" w:rsidRDefault="00D215D0">
          <w:pPr>
            <w:spacing w:after="0" w:line="259" w:lineRule="auto"/>
            <w:ind w:left="0" w:right="40" w:firstLine="0"/>
            <w:jc w:val="center"/>
          </w:pPr>
          <w:r>
            <w:rPr>
              <w:rFonts w:ascii="Arial" w:eastAsia="Arial" w:hAnsi="Arial" w:cs="Arial"/>
              <w:sz w:val="14"/>
            </w:rPr>
            <w:t>15/07/2024 09:00:21</w:t>
          </w:r>
        </w:p>
      </w:tc>
      <w:tc>
        <w:tcPr>
          <w:tcW w:w="1150" w:type="dxa"/>
          <w:vMerge w:val="restart"/>
          <w:tcBorders>
            <w:top w:val="single" w:sz="4" w:space="0" w:color="000000"/>
            <w:left w:val="double" w:sz="4" w:space="0" w:color="000000"/>
            <w:bottom w:val="single" w:sz="4" w:space="0" w:color="000000"/>
            <w:right w:val="single" w:sz="4" w:space="0" w:color="000000"/>
          </w:tcBorders>
        </w:tcPr>
        <w:p w14:paraId="65532C14" w14:textId="77777777" w:rsidR="005842EA" w:rsidRDefault="00D215D0">
          <w:pPr>
            <w:spacing w:after="0" w:line="259" w:lineRule="auto"/>
            <w:ind w:left="0" w:right="0" w:firstLine="0"/>
            <w:jc w:val="left"/>
          </w:pPr>
          <w:r>
            <w:rPr>
              <w:noProof/>
            </w:rPr>
            <w:drawing>
              <wp:inline distT="0" distB="0" distL="0" distR="0" wp14:anchorId="0C00399C" wp14:editId="7FAED4FC">
                <wp:extent cx="698500" cy="698500"/>
                <wp:effectExtent l="0" t="0" r="0" b="0"/>
                <wp:docPr id="1172786397"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698500" cy="698500"/>
                        </a:xfrm>
                        <a:prstGeom prst="rect">
                          <a:avLst/>
                        </a:prstGeom>
                      </pic:spPr>
                    </pic:pic>
                  </a:graphicData>
                </a:graphic>
              </wp:inline>
            </w:drawing>
          </w:r>
        </w:p>
      </w:tc>
    </w:tr>
    <w:tr w:rsidR="005842EA" w14:paraId="0ECB1223" w14:textId="77777777">
      <w:trPr>
        <w:trHeight w:val="500"/>
      </w:trPr>
      <w:tc>
        <w:tcPr>
          <w:tcW w:w="2059" w:type="dxa"/>
          <w:tcBorders>
            <w:top w:val="single" w:sz="4" w:space="0" w:color="000000"/>
            <w:left w:val="double" w:sz="4" w:space="0" w:color="000000"/>
            <w:bottom w:val="single" w:sz="4" w:space="0" w:color="000000"/>
            <w:right w:val="single" w:sz="4" w:space="0" w:color="000000"/>
          </w:tcBorders>
          <w:shd w:val="clear" w:color="auto" w:fill="C0C0C0"/>
          <w:vAlign w:val="center"/>
        </w:tcPr>
        <w:p w14:paraId="14CC533B" w14:textId="77777777" w:rsidR="005842EA" w:rsidRDefault="00D215D0">
          <w:pPr>
            <w:spacing w:after="0" w:line="259" w:lineRule="auto"/>
            <w:ind w:left="0" w:right="0" w:firstLine="0"/>
            <w:jc w:val="center"/>
          </w:pPr>
          <w:r>
            <w:rPr>
              <w:rFonts w:ascii="Arial" w:eastAsia="Arial" w:hAnsi="Arial" w:cs="Arial"/>
              <w:sz w:val="14"/>
            </w:rPr>
            <w:t>Normativa</w:t>
          </w:r>
        </w:p>
      </w:tc>
      <w:tc>
        <w:tcPr>
          <w:tcW w:w="5367" w:type="dxa"/>
          <w:tcBorders>
            <w:top w:val="single" w:sz="4" w:space="0" w:color="000000"/>
            <w:left w:val="single" w:sz="4" w:space="0" w:color="000000"/>
            <w:bottom w:val="single" w:sz="4" w:space="0" w:color="000000"/>
            <w:right w:val="single" w:sz="4" w:space="0" w:color="000000"/>
          </w:tcBorders>
          <w:shd w:val="clear" w:color="auto" w:fill="FFFFFF"/>
        </w:tcPr>
        <w:p w14:paraId="7DA1CA8F" w14:textId="77777777" w:rsidR="005842EA" w:rsidRDefault="00D215D0">
          <w:pPr>
            <w:spacing w:after="0" w:line="216" w:lineRule="auto"/>
            <w:ind w:left="0" w:right="15" w:firstLine="0"/>
            <w:jc w:val="center"/>
          </w:pPr>
          <w:r>
            <w:rPr>
              <w:rFonts w:ascii="Arial" w:eastAsia="Arial" w:hAnsi="Arial" w:cs="Arial"/>
              <w:sz w:val="14"/>
            </w:rPr>
            <w:t>Este documento incorpora firma electrónica reconocida de acuerdo a la ley 6/2020, de 11 de noviembre, reguladora de determinados aspectos de los servicios</w:t>
          </w:r>
        </w:p>
        <w:p w14:paraId="42E4BEC5" w14:textId="77777777" w:rsidR="005842EA" w:rsidRDefault="00D215D0">
          <w:pPr>
            <w:spacing w:after="0" w:line="259" w:lineRule="auto"/>
            <w:ind w:left="0" w:right="20" w:firstLine="0"/>
            <w:jc w:val="center"/>
          </w:pPr>
          <w:r>
            <w:rPr>
              <w:rFonts w:ascii="Arial" w:eastAsia="Arial" w:hAnsi="Arial" w:cs="Arial"/>
              <w:sz w:val="14"/>
            </w:rPr>
            <w:t>electrónicos de confianza</w:t>
          </w:r>
        </w:p>
      </w:tc>
      <w:tc>
        <w:tcPr>
          <w:tcW w:w="1073" w:type="dxa"/>
          <w:tcBorders>
            <w:top w:val="single" w:sz="4" w:space="0" w:color="000000"/>
            <w:left w:val="single" w:sz="4" w:space="0" w:color="000000"/>
            <w:bottom w:val="single" w:sz="4" w:space="0" w:color="000000"/>
            <w:right w:val="single" w:sz="4" w:space="0" w:color="000000"/>
          </w:tcBorders>
          <w:shd w:val="clear" w:color="auto" w:fill="C0C0C0"/>
        </w:tcPr>
        <w:p w14:paraId="5C7757EB" w14:textId="77777777" w:rsidR="005842EA" w:rsidRDefault="00D215D0">
          <w:pPr>
            <w:spacing w:after="0" w:line="259" w:lineRule="auto"/>
            <w:ind w:left="0" w:right="0" w:firstLine="0"/>
            <w:jc w:val="center"/>
          </w:pPr>
          <w:r>
            <w:rPr>
              <w:rFonts w:ascii="Arial" w:eastAsia="Arial" w:hAnsi="Arial" w:cs="Arial"/>
              <w:sz w:val="14"/>
            </w:rPr>
            <w:t>Validez del documento</w:t>
          </w:r>
        </w:p>
      </w:tc>
      <w:tc>
        <w:tcPr>
          <w:tcW w:w="1630" w:type="dxa"/>
          <w:tcBorders>
            <w:top w:val="single" w:sz="4" w:space="0" w:color="000000"/>
            <w:left w:val="single" w:sz="4" w:space="0" w:color="000000"/>
            <w:bottom w:val="single" w:sz="4" w:space="0" w:color="000000"/>
            <w:right w:val="double" w:sz="4" w:space="0" w:color="000000"/>
          </w:tcBorders>
          <w:shd w:val="clear" w:color="auto" w:fill="FFFFFF"/>
          <w:vAlign w:val="center"/>
        </w:tcPr>
        <w:p w14:paraId="6974AFBB" w14:textId="77777777" w:rsidR="005842EA" w:rsidRDefault="00D215D0">
          <w:pPr>
            <w:spacing w:after="0" w:line="259" w:lineRule="auto"/>
            <w:ind w:left="0" w:right="40" w:firstLine="0"/>
            <w:jc w:val="center"/>
          </w:pPr>
          <w:r>
            <w:rPr>
              <w:rFonts w:ascii="Arial" w:eastAsia="Arial" w:hAnsi="Arial" w:cs="Arial"/>
              <w:sz w:val="14"/>
            </w:rPr>
            <w:t>Otros</w:t>
          </w:r>
        </w:p>
      </w:tc>
      <w:tc>
        <w:tcPr>
          <w:tcW w:w="0" w:type="auto"/>
          <w:vMerge/>
          <w:tcBorders>
            <w:top w:val="nil"/>
            <w:left w:val="double" w:sz="4" w:space="0" w:color="000000"/>
            <w:bottom w:val="nil"/>
            <w:right w:val="single" w:sz="4" w:space="0" w:color="000000"/>
          </w:tcBorders>
        </w:tcPr>
        <w:p w14:paraId="3C867F36" w14:textId="77777777" w:rsidR="005842EA" w:rsidRDefault="005842EA">
          <w:pPr>
            <w:spacing w:after="160" w:line="259" w:lineRule="auto"/>
            <w:ind w:left="0" w:right="0" w:firstLine="0"/>
            <w:jc w:val="left"/>
          </w:pPr>
        </w:p>
      </w:tc>
    </w:tr>
    <w:tr w:rsidR="005842EA" w14:paraId="5D0100C7" w14:textId="77777777">
      <w:trPr>
        <w:trHeight w:val="220"/>
      </w:trPr>
      <w:tc>
        <w:tcPr>
          <w:tcW w:w="2059" w:type="dxa"/>
          <w:tcBorders>
            <w:top w:val="single" w:sz="4" w:space="0" w:color="000000"/>
            <w:left w:val="double" w:sz="4" w:space="0" w:color="000000"/>
            <w:bottom w:val="single" w:sz="4" w:space="0" w:color="000000"/>
            <w:right w:val="single" w:sz="4" w:space="0" w:color="000000"/>
          </w:tcBorders>
          <w:shd w:val="clear" w:color="auto" w:fill="C0C0C0"/>
        </w:tcPr>
        <w:p w14:paraId="1F838230" w14:textId="77777777" w:rsidR="005842EA" w:rsidRDefault="00D215D0">
          <w:pPr>
            <w:spacing w:after="0" w:line="259" w:lineRule="auto"/>
            <w:ind w:left="0" w:right="0" w:firstLine="0"/>
            <w:jc w:val="center"/>
          </w:pPr>
          <w:r>
            <w:rPr>
              <w:rFonts w:ascii="Arial" w:eastAsia="Arial" w:hAnsi="Arial" w:cs="Arial"/>
              <w:sz w:val="14"/>
            </w:rPr>
            <w:t>Firmado por</w:t>
          </w:r>
        </w:p>
      </w:tc>
      <w:tc>
        <w:tcPr>
          <w:tcW w:w="8071" w:type="dxa"/>
          <w:gridSpan w:val="3"/>
          <w:tcBorders>
            <w:top w:val="single" w:sz="4" w:space="0" w:color="000000"/>
            <w:left w:val="single" w:sz="4" w:space="0" w:color="000000"/>
            <w:bottom w:val="single" w:sz="4" w:space="0" w:color="000000"/>
            <w:right w:val="double" w:sz="4" w:space="0" w:color="000000"/>
          </w:tcBorders>
          <w:shd w:val="clear" w:color="auto" w:fill="FFFFFF"/>
        </w:tcPr>
        <w:p w14:paraId="13262B21" w14:textId="77777777" w:rsidR="005842EA" w:rsidRDefault="00D215D0">
          <w:pPr>
            <w:spacing w:after="0" w:line="259" w:lineRule="auto"/>
            <w:ind w:left="0" w:right="40" w:firstLine="0"/>
            <w:jc w:val="center"/>
          </w:pPr>
          <w:r>
            <w:rPr>
              <w:rFonts w:ascii="Arial" w:eastAsia="Arial" w:hAnsi="Arial" w:cs="Arial"/>
              <w:sz w:val="14"/>
            </w:rPr>
            <w:t>FERNANDO DOMINGUEZ CUNCHILLOS (Firma incrustada)</w:t>
          </w:r>
        </w:p>
      </w:tc>
      <w:tc>
        <w:tcPr>
          <w:tcW w:w="0" w:type="auto"/>
          <w:vMerge/>
          <w:tcBorders>
            <w:top w:val="nil"/>
            <w:left w:val="double" w:sz="4" w:space="0" w:color="000000"/>
            <w:bottom w:val="nil"/>
            <w:right w:val="single" w:sz="4" w:space="0" w:color="000000"/>
          </w:tcBorders>
        </w:tcPr>
        <w:p w14:paraId="3A51539A" w14:textId="77777777" w:rsidR="005842EA" w:rsidRDefault="005842EA">
          <w:pPr>
            <w:spacing w:after="160" w:line="259" w:lineRule="auto"/>
            <w:ind w:left="0" w:right="0" w:firstLine="0"/>
            <w:jc w:val="left"/>
          </w:pPr>
        </w:p>
      </w:tc>
    </w:tr>
    <w:tr w:rsidR="005842EA" w14:paraId="3B99F6A3" w14:textId="77777777">
      <w:trPr>
        <w:trHeight w:val="380"/>
      </w:trPr>
      <w:tc>
        <w:tcPr>
          <w:tcW w:w="2059" w:type="dxa"/>
          <w:tcBorders>
            <w:top w:val="single" w:sz="4" w:space="0" w:color="000000"/>
            <w:left w:val="double" w:sz="4" w:space="0" w:color="000000"/>
            <w:bottom w:val="double" w:sz="4" w:space="0" w:color="000000"/>
            <w:right w:val="single" w:sz="4" w:space="0" w:color="000000"/>
          </w:tcBorders>
          <w:shd w:val="clear" w:color="auto" w:fill="C0C0C0"/>
          <w:vAlign w:val="center"/>
        </w:tcPr>
        <w:p w14:paraId="0A87B73A" w14:textId="77777777" w:rsidR="005842EA" w:rsidRDefault="00D215D0">
          <w:pPr>
            <w:spacing w:after="0" w:line="259" w:lineRule="auto"/>
            <w:ind w:left="0" w:right="0" w:firstLine="0"/>
            <w:jc w:val="center"/>
          </w:pPr>
          <w:proofErr w:type="spellStart"/>
          <w:r>
            <w:rPr>
              <w:rFonts w:ascii="Arial" w:eastAsia="Arial" w:hAnsi="Arial" w:cs="Arial"/>
              <w:sz w:val="14"/>
            </w:rPr>
            <w:t>Url</w:t>
          </w:r>
          <w:proofErr w:type="spellEnd"/>
          <w:r>
            <w:rPr>
              <w:rFonts w:ascii="Arial" w:eastAsia="Arial" w:hAnsi="Arial" w:cs="Arial"/>
              <w:sz w:val="14"/>
            </w:rPr>
            <w:t xml:space="preserve"> de verificación</w:t>
          </w:r>
        </w:p>
      </w:tc>
      <w:tc>
        <w:tcPr>
          <w:tcW w:w="5367" w:type="dxa"/>
          <w:tcBorders>
            <w:top w:val="single" w:sz="4" w:space="0" w:color="000000"/>
            <w:left w:val="single" w:sz="4" w:space="0" w:color="000000"/>
            <w:bottom w:val="double" w:sz="4" w:space="0" w:color="000000"/>
            <w:right w:val="single" w:sz="4" w:space="0" w:color="000000"/>
          </w:tcBorders>
          <w:shd w:val="clear" w:color="auto" w:fill="FFFFFF"/>
        </w:tcPr>
        <w:p w14:paraId="138CD2E3" w14:textId="77777777" w:rsidR="005842EA" w:rsidRDefault="00D215D0">
          <w:pPr>
            <w:spacing w:after="0" w:line="259" w:lineRule="auto"/>
            <w:ind w:left="0" w:right="0" w:firstLine="0"/>
            <w:jc w:val="center"/>
          </w:pPr>
          <w:r>
            <w:rPr>
              <w:rFonts w:ascii="Arial" w:eastAsia="Arial" w:hAnsi="Arial" w:cs="Arial"/>
              <w:sz w:val="14"/>
            </w:rPr>
            <w:t>https://sede.parlamentodenavarra.es/verifirma/code/IVVH22LONBEKZXFYAMYSCB XRJY</w:t>
          </w:r>
        </w:p>
      </w:tc>
      <w:tc>
        <w:tcPr>
          <w:tcW w:w="1073" w:type="dxa"/>
          <w:tcBorders>
            <w:top w:val="single" w:sz="4" w:space="0" w:color="000000"/>
            <w:left w:val="single" w:sz="4" w:space="0" w:color="000000"/>
            <w:bottom w:val="double" w:sz="4" w:space="0" w:color="000000"/>
            <w:right w:val="single" w:sz="4" w:space="0" w:color="000000"/>
          </w:tcBorders>
          <w:shd w:val="clear" w:color="auto" w:fill="C0C0C0"/>
          <w:vAlign w:val="center"/>
        </w:tcPr>
        <w:p w14:paraId="1C830564" w14:textId="77777777" w:rsidR="005842EA" w:rsidRDefault="00D215D0">
          <w:pPr>
            <w:spacing w:after="0" w:line="259" w:lineRule="auto"/>
            <w:ind w:left="0" w:right="20" w:firstLine="0"/>
            <w:jc w:val="center"/>
          </w:pPr>
          <w:r>
            <w:rPr>
              <w:rFonts w:ascii="Arial" w:eastAsia="Arial" w:hAnsi="Arial" w:cs="Arial"/>
              <w:sz w:val="14"/>
            </w:rPr>
            <w:t>Página</w:t>
          </w:r>
        </w:p>
      </w:tc>
      <w:tc>
        <w:tcPr>
          <w:tcW w:w="1630" w:type="dxa"/>
          <w:tcBorders>
            <w:top w:val="single" w:sz="4" w:space="0" w:color="000000"/>
            <w:left w:val="single" w:sz="4" w:space="0" w:color="000000"/>
            <w:bottom w:val="double" w:sz="4" w:space="0" w:color="000000"/>
            <w:right w:val="double" w:sz="4" w:space="0" w:color="000000"/>
          </w:tcBorders>
          <w:shd w:val="clear" w:color="auto" w:fill="FFFFFF"/>
          <w:vAlign w:val="center"/>
        </w:tcPr>
        <w:p w14:paraId="69728645" w14:textId="77777777" w:rsidR="005842EA" w:rsidRDefault="00D215D0">
          <w:pPr>
            <w:spacing w:after="0" w:line="259" w:lineRule="auto"/>
            <w:ind w:left="0" w:right="40" w:firstLine="0"/>
            <w:jc w:val="center"/>
          </w:pPr>
          <w:r>
            <w:fldChar w:fldCharType="begin"/>
          </w:r>
          <w:r>
            <w:instrText xml:space="preserve"> PAGE   \* MERGEFORMAT </w:instrText>
          </w:r>
          <w: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fldSimple w:instr=" NUMPAGES   \* MERGEFORMAT ">
            <w:r>
              <w:rPr>
                <w:rFonts w:ascii="Arial" w:eastAsia="Arial" w:hAnsi="Arial" w:cs="Arial"/>
                <w:sz w:val="14"/>
              </w:rPr>
              <w:t>3</w:t>
            </w:r>
          </w:fldSimple>
        </w:p>
      </w:tc>
      <w:tc>
        <w:tcPr>
          <w:tcW w:w="0" w:type="auto"/>
          <w:vMerge/>
          <w:tcBorders>
            <w:top w:val="nil"/>
            <w:left w:val="double" w:sz="4" w:space="0" w:color="000000"/>
            <w:bottom w:val="single" w:sz="4" w:space="0" w:color="000000"/>
            <w:right w:val="single" w:sz="4" w:space="0" w:color="000000"/>
          </w:tcBorders>
        </w:tcPr>
        <w:p w14:paraId="69960711" w14:textId="77777777" w:rsidR="005842EA" w:rsidRDefault="005842EA">
          <w:pPr>
            <w:spacing w:after="160" w:line="259" w:lineRule="auto"/>
            <w:ind w:left="0" w:right="0" w:firstLine="0"/>
            <w:jc w:val="left"/>
          </w:pPr>
        </w:p>
      </w:tc>
    </w:tr>
  </w:tbl>
  <w:p w14:paraId="1C978E6E" w14:textId="77777777" w:rsidR="005842EA" w:rsidRDefault="005842EA">
    <w:pPr>
      <w:spacing w:after="0" w:line="259" w:lineRule="auto"/>
      <w:ind w:left="-2310" w:right="10083"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4E470" w14:textId="77777777" w:rsidR="005842EA" w:rsidRDefault="005842EA">
    <w:pPr>
      <w:spacing w:after="0" w:line="259" w:lineRule="auto"/>
      <w:ind w:left="-2310" w:right="10083"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320" w:tblpY="15040"/>
      <w:tblOverlap w:val="never"/>
      <w:tblW w:w="11280" w:type="dxa"/>
      <w:tblInd w:w="0" w:type="dxa"/>
      <w:tblCellMar>
        <w:top w:w="79" w:type="dxa"/>
        <w:left w:w="35" w:type="dxa"/>
        <w:right w:w="15" w:type="dxa"/>
      </w:tblCellMar>
      <w:tblLook w:val="04A0" w:firstRow="1" w:lastRow="0" w:firstColumn="1" w:lastColumn="0" w:noHBand="0" w:noVBand="1"/>
    </w:tblPr>
    <w:tblGrid>
      <w:gridCol w:w="2059"/>
      <w:gridCol w:w="5367"/>
      <w:gridCol w:w="1073"/>
      <w:gridCol w:w="1631"/>
      <w:gridCol w:w="1150"/>
    </w:tblGrid>
    <w:tr w:rsidR="005842EA" w14:paraId="565F95EE" w14:textId="77777777">
      <w:trPr>
        <w:trHeight w:val="380"/>
      </w:trPr>
      <w:tc>
        <w:tcPr>
          <w:tcW w:w="2059" w:type="dxa"/>
          <w:tcBorders>
            <w:top w:val="double" w:sz="4" w:space="0" w:color="000000"/>
            <w:left w:val="double" w:sz="4" w:space="0" w:color="000000"/>
            <w:bottom w:val="single" w:sz="4" w:space="0" w:color="000000"/>
            <w:right w:val="single" w:sz="4" w:space="0" w:color="000000"/>
          </w:tcBorders>
          <w:shd w:val="clear" w:color="auto" w:fill="C0C0C0"/>
        </w:tcPr>
        <w:p w14:paraId="57724312" w14:textId="77777777" w:rsidR="005842EA" w:rsidRDefault="00D215D0">
          <w:pPr>
            <w:spacing w:after="0" w:line="259" w:lineRule="auto"/>
            <w:ind w:left="0" w:right="0" w:firstLine="0"/>
            <w:jc w:val="center"/>
          </w:pPr>
          <w:r>
            <w:rPr>
              <w:rFonts w:ascii="Arial" w:eastAsia="Arial" w:hAnsi="Arial" w:cs="Arial"/>
              <w:sz w:val="14"/>
            </w:rPr>
            <w:t>CSV (Código de Verificación Segura)</w:t>
          </w:r>
        </w:p>
      </w:tc>
      <w:tc>
        <w:tcPr>
          <w:tcW w:w="5367" w:type="dxa"/>
          <w:tcBorders>
            <w:top w:val="double" w:sz="4" w:space="0" w:color="000000"/>
            <w:left w:val="single" w:sz="4" w:space="0" w:color="000000"/>
            <w:bottom w:val="single" w:sz="4" w:space="0" w:color="000000"/>
            <w:right w:val="single" w:sz="4" w:space="0" w:color="000000"/>
          </w:tcBorders>
          <w:shd w:val="clear" w:color="auto" w:fill="FFFFFF"/>
        </w:tcPr>
        <w:p w14:paraId="5583DB0F" w14:textId="77777777" w:rsidR="005842EA" w:rsidRDefault="00D215D0">
          <w:pPr>
            <w:spacing w:after="0" w:line="259" w:lineRule="auto"/>
            <w:ind w:left="0" w:right="20" w:firstLine="0"/>
            <w:jc w:val="center"/>
          </w:pPr>
          <w:r>
            <w:rPr>
              <w:rFonts w:ascii="Arial" w:eastAsia="Arial" w:hAnsi="Arial" w:cs="Arial"/>
              <w:sz w:val="14"/>
            </w:rPr>
            <w:t>IVVH22LONBEKZXFYAMYSCBXRJY</w:t>
          </w:r>
        </w:p>
      </w:tc>
      <w:tc>
        <w:tcPr>
          <w:tcW w:w="1073" w:type="dxa"/>
          <w:tcBorders>
            <w:top w:val="double" w:sz="4" w:space="0" w:color="000000"/>
            <w:left w:val="single" w:sz="4" w:space="0" w:color="000000"/>
            <w:bottom w:val="single" w:sz="4" w:space="0" w:color="000000"/>
            <w:right w:val="single" w:sz="4" w:space="0" w:color="000000"/>
          </w:tcBorders>
          <w:shd w:val="clear" w:color="auto" w:fill="C0C0C0"/>
        </w:tcPr>
        <w:p w14:paraId="3E77C044" w14:textId="77777777" w:rsidR="005842EA" w:rsidRDefault="00D215D0">
          <w:pPr>
            <w:spacing w:after="0" w:line="259" w:lineRule="auto"/>
            <w:ind w:left="0" w:right="20" w:firstLine="0"/>
            <w:jc w:val="center"/>
          </w:pPr>
          <w:r>
            <w:rPr>
              <w:rFonts w:ascii="Arial" w:eastAsia="Arial" w:hAnsi="Arial" w:cs="Arial"/>
              <w:sz w:val="14"/>
            </w:rPr>
            <w:t>Fecha</w:t>
          </w:r>
        </w:p>
      </w:tc>
      <w:tc>
        <w:tcPr>
          <w:tcW w:w="1630" w:type="dxa"/>
          <w:tcBorders>
            <w:top w:val="double" w:sz="4" w:space="0" w:color="000000"/>
            <w:left w:val="single" w:sz="4" w:space="0" w:color="000000"/>
            <w:bottom w:val="single" w:sz="4" w:space="0" w:color="000000"/>
            <w:right w:val="double" w:sz="4" w:space="0" w:color="000000"/>
          </w:tcBorders>
          <w:shd w:val="clear" w:color="auto" w:fill="FFFFFF"/>
        </w:tcPr>
        <w:p w14:paraId="1317C72C" w14:textId="77777777" w:rsidR="005842EA" w:rsidRDefault="00D215D0">
          <w:pPr>
            <w:spacing w:after="0" w:line="259" w:lineRule="auto"/>
            <w:ind w:left="0" w:right="40" w:firstLine="0"/>
            <w:jc w:val="center"/>
          </w:pPr>
          <w:r>
            <w:rPr>
              <w:rFonts w:ascii="Arial" w:eastAsia="Arial" w:hAnsi="Arial" w:cs="Arial"/>
              <w:sz w:val="14"/>
            </w:rPr>
            <w:t>15/07/2024 09:00:21</w:t>
          </w:r>
        </w:p>
      </w:tc>
      <w:tc>
        <w:tcPr>
          <w:tcW w:w="1150" w:type="dxa"/>
          <w:vMerge w:val="restart"/>
          <w:tcBorders>
            <w:top w:val="single" w:sz="4" w:space="0" w:color="000000"/>
            <w:left w:val="double" w:sz="4" w:space="0" w:color="000000"/>
            <w:bottom w:val="single" w:sz="4" w:space="0" w:color="000000"/>
            <w:right w:val="single" w:sz="4" w:space="0" w:color="000000"/>
          </w:tcBorders>
        </w:tcPr>
        <w:p w14:paraId="1240ADFE" w14:textId="77777777" w:rsidR="005842EA" w:rsidRDefault="00D215D0">
          <w:pPr>
            <w:spacing w:after="0" w:line="259" w:lineRule="auto"/>
            <w:ind w:left="0" w:right="0" w:firstLine="0"/>
            <w:jc w:val="left"/>
          </w:pPr>
          <w:r>
            <w:rPr>
              <w:noProof/>
            </w:rPr>
            <w:drawing>
              <wp:inline distT="0" distB="0" distL="0" distR="0" wp14:anchorId="691BD5D4" wp14:editId="6BE721A5">
                <wp:extent cx="698500" cy="698500"/>
                <wp:effectExtent l="0" t="0" r="0" b="0"/>
                <wp:docPr id="1178913525"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698500" cy="698500"/>
                        </a:xfrm>
                        <a:prstGeom prst="rect">
                          <a:avLst/>
                        </a:prstGeom>
                      </pic:spPr>
                    </pic:pic>
                  </a:graphicData>
                </a:graphic>
              </wp:inline>
            </w:drawing>
          </w:r>
        </w:p>
      </w:tc>
    </w:tr>
    <w:tr w:rsidR="005842EA" w14:paraId="6294D127" w14:textId="77777777">
      <w:trPr>
        <w:trHeight w:val="500"/>
      </w:trPr>
      <w:tc>
        <w:tcPr>
          <w:tcW w:w="2059" w:type="dxa"/>
          <w:tcBorders>
            <w:top w:val="single" w:sz="4" w:space="0" w:color="000000"/>
            <w:left w:val="double" w:sz="4" w:space="0" w:color="000000"/>
            <w:bottom w:val="single" w:sz="4" w:space="0" w:color="000000"/>
            <w:right w:val="single" w:sz="4" w:space="0" w:color="000000"/>
          </w:tcBorders>
          <w:shd w:val="clear" w:color="auto" w:fill="C0C0C0"/>
          <w:vAlign w:val="center"/>
        </w:tcPr>
        <w:p w14:paraId="2C07AF31" w14:textId="77777777" w:rsidR="005842EA" w:rsidRDefault="00D215D0">
          <w:pPr>
            <w:spacing w:after="0" w:line="259" w:lineRule="auto"/>
            <w:ind w:left="0" w:right="0" w:firstLine="0"/>
            <w:jc w:val="center"/>
          </w:pPr>
          <w:r>
            <w:rPr>
              <w:rFonts w:ascii="Arial" w:eastAsia="Arial" w:hAnsi="Arial" w:cs="Arial"/>
              <w:sz w:val="14"/>
            </w:rPr>
            <w:t>Normativa</w:t>
          </w:r>
        </w:p>
      </w:tc>
      <w:tc>
        <w:tcPr>
          <w:tcW w:w="5367" w:type="dxa"/>
          <w:tcBorders>
            <w:top w:val="single" w:sz="4" w:space="0" w:color="000000"/>
            <w:left w:val="single" w:sz="4" w:space="0" w:color="000000"/>
            <w:bottom w:val="single" w:sz="4" w:space="0" w:color="000000"/>
            <w:right w:val="single" w:sz="4" w:space="0" w:color="000000"/>
          </w:tcBorders>
          <w:shd w:val="clear" w:color="auto" w:fill="FFFFFF"/>
        </w:tcPr>
        <w:p w14:paraId="3DD8BB93" w14:textId="77777777" w:rsidR="005842EA" w:rsidRDefault="00D215D0">
          <w:pPr>
            <w:spacing w:after="0" w:line="216" w:lineRule="auto"/>
            <w:ind w:left="0" w:right="15" w:firstLine="0"/>
            <w:jc w:val="center"/>
          </w:pPr>
          <w:r>
            <w:rPr>
              <w:rFonts w:ascii="Arial" w:eastAsia="Arial" w:hAnsi="Arial" w:cs="Arial"/>
              <w:sz w:val="14"/>
            </w:rPr>
            <w:t>Este documento incorpora firma electrónica reconocida de acuerdo a la ley 6/2020, de 11 de noviembre, reguladora de determinados aspectos de los servicios</w:t>
          </w:r>
        </w:p>
        <w:p w14:paraId="3EA0C8E6" w14:textId="77777777" w:rsidR="005842EA" w:rsidRDefault="00D215D0">
          <w:pPr>
            <w:spacing w:after="0" w:line="259" w:lineRule="auto"/>
            <w:ind w:left="0" w:right="20" w:firstLine="0"/>
            <w:jc w:val="center"/>
          </w:pPr>
          <w:r>
            <w:rPr>
              <w:rFonts w:ascii="Arial" w:eastAsia="Arial" w:hAnsi="Arial" w:cs="Arial"/>
              <w:sz w:val="14"/>
            </w:rPr>
            <w:t>electrónicos de confianza</w:t>
          </w:r>
        </w:p>
      </w:tc>
      <w:tc>
        <w:tcPr>
          <w:tcW w:w="1073" w:type="dxa"/>
          <w:tcBorders>
            <w:top w:val="single" w:sz="4" w:space="0" w:color="000000"/>
            <w:left w:val="single" w:sz="4" w:space="0" w:color="000000"/>
            <w:bottom w:val="single" w:sz="4" w:space="0" w:color="000000"/>
            <w:right w:val="single" w:sz="4" w:space="0" w:color="000000"/>
          </w:tcBorders>
          <w:shd w:val="clear" w:color="auto" w:fill="C0C0C0"/>
        </w:tcPr>
        <w:p w14:paraId="3947F8DF" w14:textId="77777777" w:rsidR="005842EA" w:rsidRDefault="00D215D0">
          <w:pPr>
            <w:spacing w:after="0" w:line="259" w:lineRule="auto"/>
            <w:ind w:left="0" w:right="0" w:firstLine="0"/>
            <w:jc w:val="center"/>
          </w:pPr>
          <w:r>
            <w:rPr>
              <w:rFonts w:ascii="Arial" w:eastAsia="Arial" w:hAnsi="Arial" w:cs="Arial"/>
              <w:sz w:val="14"/>
            </w:rPr>
            <w:t>Validez del documento</w:t>
          </w:r>
        </w:p>
      </w:tc>
      <w:tc>
        <w:tcPr>
          <w:tcW w:w="1630" w:type="dxa"/>
          <w:tcBorders>
            <w:top w:val="single" w:sz="4" w:space="0" w:color="000000"/>
            <w:left w:val="single" w:sz="4" w:space="0" w:color="000000"/>
            <w:bottom w:val="single" w:sz="4" w:space="0" w:color="000000"/>
            <w:right w:val="double" w:sz="4" w:space="0" w:color="000000"/>
          </w:tcBorders>
          <w:shd w:val="clear" w:color="auto" w:fill="FFFFFF"/>
          <w:vAlign w:val="center"/>
        </w:tcPr>
        <w:p w14:paraId="19234A45" w14:textId="77777777" w:rsidR="005842EA" w:rsidRDefault="00D215D0">
          <w:pPr>
            <w:spacing w:after="0" w:line="259" w:lineRule="auto"/>
            <w:ind w:left="0" w:right="40" w:firstLine="0"/>
            <w:jc w:val="center"/>
          </w:pPr>
          <w:r>
            <w:rPr>
              <w:rFonts w:ascii="Arial" w:eastAsia="Arial" w:hAnsi="Arial" w:cs="Arial"/>
              <w:sz w:val="14"/>
            </w:rPr>
            <w:t>Otros</w:t>
          </w:r>
        </w:p>
      </w:tc>
      <w:tc>
        <w:tcPr>
          <w:tcW w:w="0" w:type="auto"/>
          <w:vMerge/>
          <w:tcBorders>
            <w:top w:val="nil"/>
            <w:left w:val="double" w:sz="4" w:space="0" w:color="000000"/>
            <w:bottom w:val="nil"/>
            <w:right w:val="single" w:sz="4" w:space="0" w:color="000000"/>
          </w:tcBorders>
        </w:tcPr>
        <w:p w14:paraId="79E508F0" w14:textId="77777777" w:rsidR="005842EA" w:rsidRDefault="005842EA">
          <w:pPr>
            <w:spacing w:after="160" w:line="259" w:lineRule="auto"/>
            <w:ind w:left="0" w:right="0" w:firstLine="0"/>
            <w:jc w:val="left"/>
          </w:pPr>
        </w:p>
      </w:tc>
    </w:tr>
    <w:tr w:rsidR="005842EA" w14:paraId="182C7A70" w14:textId="77777777">
      <w:trPr>
        <w:trHeight w:val="220"/>
      </w:trPr>
      <w:tc>
        <w:tcPr>
          <w:tcW w:w="2059" w:type="dxa"/>
          <w:tcBorders>
            <w:top w:val="single" w:sz="4" w:space="0" w:color="000000"/>
            <w:left w:val="double" w:sz="4" w:space="0" w:color="000000"/>
            <w:bottom w:val="single" w:sz="4" w:space="0" w:color="000000"/>
            <w:right w:val="single" w:sz="4" w:space="0" w:color="000000"/>
          </w:tcBorders>
          <w:shd w:val="clear" w:color="auto" w:fill="C0C0C0"/>
        </w:tcPr>
        <w:p w14:paraId="0228A9A7" w14:textId="77777777" w:rsidR="005842EA" w:rsidRDefault="00D215D0">
          <w:pPr>
            <w:spacing w:after="0" w:line="259" w:lineRule="auto"/>
            <w:ind w:left="0" w:right="0" w:firstLine="0"/>
            <w:jc w:val="center"/>
          </w:pPr>
          <w:r>
            <w:rPr>
              <w:rFonts w:ascii="Arial" w:eastAsia="Arial" w:hAnsi="Arial" w:cs="Arial"/>
              <w:sz w:val="14"/>
            </w:rPr>
            <w:t>Firmado por</w:t>
          </w:r>
        </w:p>
      </w:tc>
      <w:tc>
        <w:tcPr>
          <w:tcW w:w="8071" w:type="dxa"/>
          <w:gridSpan w:val="3"/>
          <w:tcBorders>
            <w:top w:val="single" w:sz="4" w:space="0" w:color="000000"/>
            <w:left w:val="single" w:sz="4" w:space="0" w:color="000000"/>
            <w:bottom w:val="single" w:sz="4" w:space="0" w:color="000000"/>
            <w:right w:val="double" w:sz="4" w:space="0" w:color="000000"/>
          </w:tcBorders>
          <w:shd w:val="clear" w:color="auto" w:fill="FFFFFF"/>
        </w:tcPr>
        <w:p w14:paraId="6D010F08" w14:textId="77777777" w:rsidR="005842EA" w:rsidRDefault="00D215D0">
          <w:pPr>
            <w:spacing w:after="0" w:line="259" w:lineRule="auto"/>
            <w:ind w:left="0" w:right="40" w:firstLine="0"/>
            <w:jc w:val="center"/>
          </w:pPr>
          <w:r>
            <w:rPr>
              <w:rFonts w:ascii="Arial" w:eastAsia="Arial" w:hAnsi="Arial" w:cs="Arial"/>
              <w:sz w:val="14"/>
            </w:rPr>
            <w:t>FERNANDO DOMINGUEZ CUNCHILLOS (Firma incrustada)</w:t>
          </w:r>
        </w:p>
      </w:tc>
      <w:tc>
        <w:tcPr>
          <w:tcW w:w="0" w:type="auto"/>
          <w:vMerge/>
          <w:tcBorders>
            <w:top w:val="nil"/>
            <w:left w:val="double" w:sz="4" w:space="0" w:color="000000"/>
            <w:bottom w:val="nil"/>
            <w:right w:val="single" w:sz="4" w:space="0" w:color="000000"/>
          </w:tcBorders>
        </w:tcPr>
        <w:p w14:paraId="5CAA9BEB" w14:textId="77777777" w:rsidR="005842EA" w:rsidRDefault="005842EA">
          <w:pPr>
            <w:spacing w:after="160" w:line="259" w:lineRule="auto"/>
            <w:ind w:left="0" w:right="0" w:firstLine="0"/>
            <w:jc w:val="left"/>
          </w:pPr>
        </w:p>
      </w:tc>
    </w:tr>
    <w:tr w:rsidR="005842EA" w14:paraId="640D53DB" w14:textId="77777777">
      <w:trPr>
        <w:trHeight w:val="380"/>
      </w:trPr>
      <w:tc>
        <w:tcPr>
          <w:tcW w:w="2059" w:type="dxa"/>
          <w:tcBorders>
            <w:top w:val="single" w:sz="4" w:space="0" w:color="000000"/>
            <w:left w:val="double" w:sz="4" w:space="0" w:color="000000"/>
            <w:bottom w:val="double" w:sz="4" w:space="0" w:color="000000"/>
            <w:right w:val="single" w:sz="4" w:space="0" w:color="000000"/>
          </w:tcBorders>
          <w:shd w:val="clear" w:color="auto" w:fill="C0C0C0"/>
          <w:vAlign w:val="center"/>
        </w:tcPr>
        <w:p w14:paraId="7D61DC06" w14:textId="77777777" w:rsidR="005842EA" w:rsidRDefault="00D215D0">
          <w:pPr>
            <w:spacing w:after="0" w:line="259" w:lineRule="auto"/>
            <w:ind w:left="0" w:right="0" w:firstLine="0"/>
            <w:jc w:val="center"/>
          </w:pPr>
          <w:proofErr w:type="spellStart"/>
          <w:r>
            <w:rPr>
              <w:rFonts w:ascii="Arial" w:eastAsia="Arial" w:hAnsi="Arial" w:cs="Arial"/>
              <w:sz w:val="14"/>
            </w:rPr>
            <w:t>Url</w:t>
          </w:r>
          <w:proofErr w:type="spellEnd"/>
          <w:r>
            <w:rPr>
              <w:rFonts w:ascii="Arial" w:eastAsia="Arial" w:hAnsi="Arial" w:cs="Arial"/>
              <w:sz w:val="14"/>
            </w:rPr>
            <w:t xml:space="preserve"> de verificación</w:t>
          </w:r>
        </w:p>
      </w:tc>
      <w:tc>
        <w:tcPr>
          <w:tcW w:w="5367" w:type="dxa"/>
          <w:tcBorders>
            <w:top w:val="single" w:sz="4" w:space="0" w:color="000000"/>
            <w:left w:val="single" w:sz="4" w:space="0" w:color="000000"/>
            <w:bottom w:val="double" w:sz="4" w:space="0" w:color="000000"/>
            <w:right w:val="single" w:sz="4" w:space="0" w:color="000000"/>
          </w:tcBorders>
          <w:shd w:val="clear" w:color="auto" w:fill="FFFFFF"/>
        </w:tcPr>
        <w:p w14:paraId="2E42BB01" w14:textId="77777777" w:rsidR="005842EA" w:rsidRDefault="00D215D0">
          <w:pPr>
            <w:spacing w:after="0" w:line="259" w:lineRule="auto"/>
            <w:ind w:left="0" w:right="0" w:firstLine="0"/>
            <w:jc w:val="center"/>
          </w:pPr>
          <w:r>
            <w:rPr>
              <w:rFonts w:ascii="Arial" w:eastAsia="Arial" w:hAnsi="Arial" w:cs="Arial"/>
              <w:sz w:val="14"/>
            </w:rPr>
            <w:t>https://sede.parlamentodenavarra.es/verifirma/code/IVVH22LONBEKZXFYAMYSCB XRJY</w:t>
          </w:r>
        </w:p>
      </w:tc>
      <w:tc>
        <w:tcPr>
          <w:tcW w:w="1073" w:type="dxa"/>
          <w:tcBorders>
            <w:top w:val="single" w:sz="4" w:space="0" w:color="000000"/>
            <w:left w:val="single" w:sz="4" w:space="0" w:color="000000"/>
            <w:bottom w:val="double" w:sz="4" w:space="0" w:color="000000"/>
            <w:right w:val="single" w:sz="4" w:space="0" w:color="000000"/>
          </w:tcBorders>
          <w:shd w:val="clear" w:color="auto" w:fill="C0C0C0"/>
          <w:vAlign w:val="center"/>
        </w:tcPr>
        <w:p w14:paraId="510CF3B3" w14:textId="77777777" w:rsidR="005842EA" w:rsidRDefault="00D215D0">
          <w:pPr>
            <w:spacing w:after="0" w:line="259" w:lineRule="auto"/>
            <w:ind w:left="0" w:right="20" w:firstLine="0"/>
            <w:jc w:val="center"/>
          </w:pPr>
          <w:r>
            <w:rPr>
              <w:rFonts w:ascii="Arial" w:eastAsia="Arial" w:hAnsi="Arial" w:cs="Arial"/>
              <w:sz w:val="14"/>
            </w:rPr>
            <w:t>Página</w:t>
          </w:r>
        </w:p>
      </w:tc>
      <w:tc>
        <w:tcPr>
          <w:tcW w:w="1630" w:type="dxa"/>
          <w:tcBorders>
            <w:top w:val="single" w:sz="4" w:space="0" w:color="000000"/>
            <w:left w:val="single" w:sz="4" w:space="0" w:color="000000"/>
            <w:bottom w:val="double" w:sz="4" w:space="0" w:color="000000"/>
            <w:right w:val="double" w:sz="4" w:space="0" w:color="000000"/>
          </w:tcBorders>
          <w:shd w:val="clear" w:color="auto" w:fill="FFFFFF"/>
          <w:vAlign w:val="center"/>
        </w:tcPr>
        <w:p w14:paraId="78EDE7CD" w14:textId="77777777" w:rsidR="005842EA" w:rsidRDefault="00D215D0">
          <w:pPr>
            <w:spacing w:after="0" w:line="259" w:lineRule="auto"/>
            <w:ind w:left="0" w:right="40" w:firstLine="0"/>
            <w:jc w:val="center"/>
          </w:pPr>
          <w:r>
            <w:fldChar w:fldCharType="begin"/>
          </w:r>
          <w:r>
            <w:instrText xml:space="preserve"> PAGE   \* MERGEFORMAT </w:instrText>
          </w:r>
          <w: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fldSimple w:instr=" NUMPAGES   \* MERGEFORMAT ">
            <w:r>
              <w:rPr>
                <w:rFonts w:ascii="Arial" w:eastAsia="Arial" w:hAnsi="Arial" w:cs="Arial"/>
                <w:sz w:val="14"/>
              </w:rPr>
              <w:t>3</w:t>
            </w:r>
          </w:fldSimple>
        </w:p>
      </w:tc>
      <w:tc>
        <w:tcPr>
          <w:tcW w:w="0" w:type="auto"/>
          <w:vMerge/>
          <w:tcBorders>
            <w:top w:val="nil"/>
            <w:left w:val="double" w:sz="4" w:space="0" w:color="000000"/>
            <w:bottom w:val="single" w:sz="4" w:space="0" w:color="000000"/>
            <w:right w:val="single" w:sz="4" w:space="0" w:color="000000"/>
          </w:tcBorders>
        </w:tcPr>
        <w:p w14:paraId="59E29224" w14:textId="77777777" w:rsidR="005842EA" w:rsidRDefault="005842EA">
          <w:pPr>
            <w:spacing w:after="160" w:line="259" w:lineRule="auto"/>
            <w:ind w:left="0" w:right="0" w:firstLine="0"/>
            <w:jc w:val="left"/>
          </w:pPr>
        </w:p>
      </w:tc>
    </w:tr>
  </w:tbl>
  <w:p w14:paraId="6E56DE29" w14:textId="77777777" w:rsidR="005842EA" w:rsidRDefault="005842EA">
    <w:pPr>
      <w:spacing w:after="0" w:line="259" w:lineRule="auto"/>
      <w:ind w:left="-2310" w:right="10083"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DF7E8" w14:textId="77777777" w:rsidR="00D215D0" w:rsidRDefault="00D215D0">
      <w:pPr>
        <w:spacing w:after="0" w:line="240" w:lineRule="auto"/>
      </w:pPr>
      <w:r>
        <w:separator/>
      </w:r>
    </w:p>
  </w:footnote>
  <w:footnote w:type="continuationSeparator" w:id="0">
    <w:p w14:paraId="40622709" w14:textId="77777777" w:rsidR="00D215D0" w:rsidRDefault="00D21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4800"/>
      <w:tblOverlap w:val="never"/>
      <w:tblW w:w="2000" w:type="dxa"/>
      <w:tblInd w:w="0" w:type="dxa"/>
      <w:tblCellMar>
        <w:top w:w="79" w:type="dxa"/>
        <w:left w:w="115" w:type="dxa"/>
        <w:right w:w="115" w:type="dxa"/>
      </w:tblCellMar>
      <w:tblLook w:val="04A0" w:firstRow="1" w:lastRow="0" w:firstColumn="1" w:lastColumn="0" w:noHBand="0" w:noVBand="1"/>
    </w:tblPr>
    <w:tblGrid>
      <w:gridCol w:w="2000"/>
    </w:tblGrid>
    <w:tr w:rsidR="005842EA" w14:paraId="6DF82933"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14BB3BF7" w14:textId="77777777" w:rsidR="005842EA" w:rsidRDefault="00D215D0">
          <w:pPr>
            <w:spacing w:after="0" w:line="259" w:lineRule="auto"/>
            <w:ind w:left="0" w:right="0" w:firstLine="0"/>
            <w:jc w:val="center"/>
          </w:pPr>
          <w:r>
            <w:rPr>
              <w:rFonts w:ascii="Arial" w:eastAsia="Arial" w:hAnsi="Arial" w:cs="Arial"/>
              <w:b/>
              <w:sz w:val="14"/>
            </w:rPr>
            <w:t>Parlamento de Navarra</w:t>
          </w:r>
        </w:p>
      </w:tc>
    </w:tr>
    <w:tr w:rsidR="005842EA" w14:paraId="276B3944"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64518BC0" w14:textId="77777777" w:rsidR="005842EA" w:rsidRDefault="00D215D0">
          <w:pPr>
            <w:spacing w:after="0" w:line="259" w:lineRule="auto"/>
            <w:ind w:left="0" w:right="0" w:firstLine="0"/>
            <w:jc w:val="center"/>
          </w:pPr>
          <w:r>
            <w:rPr>
              <w:rFonts w:ascii="Arial" w:eastAsia="Arial" w:hAnsi="Arial" w:cs="Arial"/>
              <w:b/>
              <w:sz w:val="14"/>
            </w:rPr>
            <w:t>Registro ENTRADA</w:t>
          </w:r>
        </w:p>
      </w:tc>
    </w:tr>
    <w:tr w:rsidR="005842EA" w14:paraId="7E194D81"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5780AA7C" w14:textId="77777777" w:rsidR="005842EA" w:rsidRDefault="00D215D0">
          <w:pPr>
            <w:spacing w:after="0" w:line="259" w:lineRule="auto"/>
            <w:ind w:left="0" w:right="0" w:firstLine="0"/>
            <w:jc w:val="center"/>
          </w:pPr>
          <w:r>
            <w:rPr>
              <w:rFonts w:ascii="Arial" w:eastAsia="Arial" w:hAnsi="Arial" w:cs="Arial"/>
              <w:b/>
              <w:sz w:val="14"/>
            </w:rPr>
            <w:t>15/07/2024 13:14</w:t>
          </w:r>
        </w:p>
      </w:tc>
    </w:tr>
    <w:tr w:rsidR="005842EA" w14:paraId="55D5357D" w14:textId="77777777">
      <w:trPr>
        <w:trHeight w:val="360"/>
      </w:trPr>
      <w:tc>
        <w:tcPr>
          <w:tcW w:w="2000" w:type="dxa"/>
          <w:tcBorders>
            <w:top w:val="single" w:sz="4" w:space="0" w:color="000000"/>
            <w:left w:val="single" w:sz="4" w:space="0" w:color="000000"/>
            <w:bottom w:val="single" w:sz="4" w:space="0" w:color="000000"/>
            <w:right w:val="single" w:sz="4" w:space="0" w:color="000000"/>
          </w:tcBorders>
        </w:tcPr>
        <w:p w14:paraId="2BBF54BC" w14:textId="77777777" w:rsidR="005842EA" w:rsidRDefault="00D215D0">
          <w:pPr>
            <w:spacing w:after="0" w:line="259" w:lineRule="auto"/>
            <w:ind w:left="0" w:right="0" w:firstLine="0"/>
            <w:jc w:val="center"/>
          </w:pPr>
          <w:r>
            <w:rPr>
              <w:rFonts w:ascii="Arial" w:eastAsia="Arial" w:hAnsi="Arial" w:cs="Arial"/>
              <w:b/>
              <w:sz w:val="14"/>
            </w:rPr>
            <w:t>202404670</w:t>
          </w:r>
        </w:p>
        <w:p w14:paraId="66228856" w14:textId="77777777" w:rsidR="005842EA" w:rsidRDefault="00D215D0">
          <w:pPr>
            <w:spacing w:after="0" w:line="259" w:lineRule="auto"/>
            <w:ind w:left="0" w:right="0" w:firstLine="0"/>
            <w:jc w:val="center"/>
          </w:pPr>
          <w:proofErr w:type="spellStart"/>
          <w:r>
            <w:rPr>
              <w:rFonts w:ascii="Arial" w:eastAsia="Arial" w:hAnsi="Arial" w:cs="Arial"/>
              <w:b/>
              <w:sz w:val="14"/>
            </w:rPr>
            <w:t>Exp</w:t>
          </w:r>
          <w:proofErr w:type="spellEnd"/>
          <w:r>
            <w:rPr>
              <w:rFonts w:ascii="Arial" w:eastAsia="Arial" w:hAnsi="Arial" w:cs="Arial"/>
              <w:b/>
              <w:sz w:val="14"/>
            </w:rPr>
            <w:t>: 11-24/PES-00311</w:t>
          </w:r>
        </w:p>
      </w:tc>
    </w:tr>
  </w:tbl>
  <w:p w14:paraId="6F71EBFA" w14:textId="77777777" w:rsidR="005842EA" w:rsidRDefault="00D215D0">
    <w:pPr>
      <w:spacing w:after="0" w:line="259" w:lineRule="auto"/>
      <w:ind w:left="522" w:right="0" w:firstLine="0"/>
      <w:jc w:val="center"/>
    </w:pPr>
    <w:r>
      <w:rPr>
        <w:noProof/>
      </w:rPr>
      <w:drawing>
        <wp:anchor distT="0" distB="0" distL="114300" distR="114300" simplePos="0" relativeHeight="251658240" behindDoc="0" locked="0" layoutInCell="1" allowOverlap="0" wp14:anchorId="0A21174D" wp14:editId="32879CCC">
          <wp:simplePos x="0" y="0"/>
          <wp:positionH relativeFrom="page">
            <wp:posOffset>2589046</wp:posOffset>
          </wp:positionH>
          <wp:positionV relativeFrom="page">
            <wp:posOffset>582019</wp:posOffset>
          </wp:positionV>
          <wp:extent cx="2994803" cy="381147"/>
          <wp:effectExtent l="0" t="0" r="0" b="0"/>
          <wp:wrapSquare wrapText="bothSides"/>
          <wp:docPr id="1641669166" name="Pictu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
                  <a:stretch>
                    <a:fillRect/>
                  </a:stretch>
                </pic:blipFill>
                <pic:spPr>
                  <a:xfrm>
                    <a:off x="0" y="0"/>
                    <a:ext cx="2994803" cy="381147"/>
                  </a:xfrm>
                  <a:prstGeom prst="rect">
                    <a:avLst/>
                  </a:prstGeom>
                </pic:spPr>
              </pic:pic>
            </a:graphicData>
          </a:graphic>
        </wp:anchor>
      </w:drawing>
    </w:r>
    <w:r>
      <w:rPr>
        <w:rFonts w:ascii="Times New Roman" w:eastAsia="Times New Roman" w:hAnsi="Times New Roman" w:cs="Times New Roman"/>
        <w:sz w:val="17"/>
      </w:rPr>
      <w:t xml:space="preserve"> </w:t>
    </w:r>
  </w:p>
  <w:p w14:paraId="0076C16C" w14:textId="77777777" w:rsidR="005842EA" w:rsidRDefault="00D215D0">
    <w:pPr>
      <w:spacing w:after="0" w:line="259" w:lineRule="auto"/>
      <w:ind w:left="485" w:right="0" w:firstLine="0"/>
      <w:jc w:val="left"/>
    </w:pPr>
    <w:r>
      <w:rPr>
        <w:rFonts w:ascii="Times New Roman" w:eastAsia="Times New Roman" w:hAnsi="Times New Roman" w:cs="Times New Roman"/>
        <w:sz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0B170" w14:textId="3D697D3C" w:rsidR="005842EA" w:rsidRDefault="00D215D0">
    <w:pPr>
      <w:spacing w:after="0" w:line="259" w:lineRule="auto"/>
      <w:ind w:left="522" w:right="0" w:firstLine="0"/>
      <w:jc w:val="center"/>
    </w:pPr>
    <w:r>
      <w:rPr>
        <w:rFonts w:ascii="Times New Roman" w:eastAsia="Times New Roman" w:hAnsi="Times New Roman" w:cs="Times New Roman"/>
        <w:sz w:val="17"/>
      </w:rPr>
      <w:t xml:space="preserve"> </w:t>
    </w:r>
  </w:p>
  <w:p w14:paraId="67541F7B" w14:textId="77777777" w:rsidR="005842EA" w:rsidRDefault="00D215D0">
    <w:pPr>
      <w:spacing w:after="0" w:line="259" w:lineRule="auto"/>
      <w:ind w:left="485" w:right="0" w:firstLine="0"/>
      <w:jc w:val="left"/>
    </w:pPr>
    <w:r>
      <w:rPr>
        <w:rFonts w:ascii="Times New Roman" w:eastAsia="Times New Roman" w:hAnsi="Times New Roman" w:cs="Times New Roman"/>
        <w:sz w:val="17"/>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4800"/>
      <w:tblOverlap w:val="never"/>
      <w:tblW w:w="2000" w:type="dxa"/>
      <w:tblInd w:w="0" w:type="dxa"/>
      <w:tblCellMar>
        <w:top w:w="79" w:type="dxa"/>
        <w:left w:w="115" w:type="dxa"/>
        <w:right w:w="115" w:type="dxa"/>
      </w:tblCellMar>
      <w:tblLook w:val="04A0" w:firstRow="1" w:lastRow="0" w:firstColumn="1" w:lastColumn="0" w:noHBand="0" w:noVBand="1"/>
    </w:tblPr>
    <w:tblGrid>
      <w:gridCol w:w="2000"/>
    </w:tblGrid>
    <w:tr w:rsidR="005842EA" w14:paraId="02181384"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23E0CCA8" w14:textId="77777777" w:rsidR="005842EA" w:rsidRDefault="00D215D0">
          <w:pPr>
            <w:spacing w:after="0" w:line="259" w:lineRule="auto"/>
            <w:ind w:left="0" w:right="0" w:firstLine="0"/>
            <w:jc w:val="center"/>
          </w:pPr>
          <w:r>
            <w:rPr>
              <w:rFonts w:ascii="Arial" w:eastAsia="Arial" w:hAnsi="Arial" w:cs="Arial"/>
              <w:b/>
              <w:sz w:val="14"/>
            </w:rPr>
            <w:t>Parlamento de Navarra</w:t>
          </w:r>
        </w:p>
      </w:tc>
    </w:tr>
    <w:tr w:rsidR="005842EA" w14:paraId="5D84C561"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70B15131" w14:textId="77777777" w:rsidR="005842EA" w:rsidRDefault="00D215D0">
          <w:pPr>
            <w:spacing w:after="0" w:line="259" w:lineRule="auto"/>
            <w:ind w:left="0" w:right="0" w:firstLine="0"/>
            <w:jc w:val="center"/>
          </w:pPr>
          <w:r>
            <w:rPr>
              <w:rFonts w:ascii="Arial" w:eastAsia="Arial" w:hAnsi="Arial" w:cs="Arial"/>
              <w:b/>
              <w:sz w:val="14"/>
            </w:rPr>
            <w:t>Registro ENTRADA</w:t>
          </w:r>
        </w:p>
      </w:tc>
    </w:tr>
    <w:tr w:rsidR="005842EA" w14:paraId="74196147"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4994FF77" w14:textId="77777777" w:rsidR="005842EA" w:rsidRDefault="00D215D0">
          <w:pPr>
            <w:spacing w:after="0" w:line="259" w:lineRule="auto"/>
            <w:ind w:left="0" w:right="0" w:firstLine="0"/>
            <w:jc w:val="center"/>
          </w:pPr>
          <w:r>
            <w:rPr>
              <w:rFonts w:ascii="Arial" w:eastAsia="Arial" w:hAnsi="Arial" w:cs="Arial"/>
              <w:b/>
              <w:sz w:val="14"/>
            </w:rPr>
            <w:t>15/07/2024 13:14</w:t>
          </w:r>
        </w:p>
      </w:tc>
    </w:tr>
    <w:tr w:rsidR="005842EA" w14:paraId="7D265EFB" w14:textId="77777777">
      <w:trPr>
        <w:trHeight w:val="360"/>
      </w:trPr>
      <w:tc>
        <w:tcPr>
          <w:tcW w:w="2000" w:type="dxa"/>
          <w:tcBorders>
            <w:top w:val="single" w:sz="4" w:space="0" w:color="000000"/>
            <w:left w:val="single" w:sz="4" w:space="0" w:color="000000"/>
            <w:bottom w:val="single" w:sz="4" w:space="0" w:color="000000"/>
            <w:right w:val="single" w:sz="4" w:space="0" w:color="000000"/>
          </w:tcBorders>
        </w:tcPr>
        <w:p w14:paraId="0CB5D3F6" w14:textId="77777777" w:rsidR="005842EA" w:rsidRDefault="00D215D0">
          <w:pPr>
            <w:spacing w:after="0" w:line="259" w:lineRule="auto"/>
            <w:ind w:left="0" w:right="0" w:firstLine="0"/>
            <w:jc w:val="center"/>
          </w:pPr>
          <w:r>
            <w:rPr>
              <w:rFonts w:ascii="Arial" w:eastAsia="Arial" w:hAnsi="Arial" w:cs="Arial"/>
              <w:b/>
              <w:sz w:val="14"/>
            </w:rPr>
            <w:t>202404670</w:t>
          </w:r>
        </w:p>
        <w:p w14:paraId="36913EE3" w14:textId="77777777" w:rsidR="005842EA" w:rsidRDefault="00D215D0">
          <w:pPr>
            <w:spacing w:after="0" w:line="259" w:lineRule="auto"/>
            <w:ind w:left="0" w:right="0" w:firstLine="0"/>
            <w:jc w:val="center"/>
          </w:pPr>
          <w:proofErr w:type="spellStart"/>
          <w:r>
            <w:rPr>
              <w:rFonts w:ascii="Arial" w:eastAsia="Arial" w:hAnsi="Arial" w:cs="Arial"/>
              <w:b/>
              <w:sz w:val="14"/>
            </w:rPr>
            <w:t>Exp</w:t>
          </w:r>
          <w:proofErr w:type="spellEnd"/>
          <w:r>
            <w:rPr>
              <w:rFonts w:ascii="Arial" w:eastAsia="Arial" w:hAnsi="Arial" w:cs="Arial"/>
              <w:b/>
              <w:sz w:val="14"/>
            </w:rPr>
            <w:t>: 11-24/PES-00311</w:t>
          </w:r>
        </w:p>
      </w:tc>
    </w:tr>
  </w:tbl>
  <w:p w14:paraId="4416BF31" w14:textId="77777777" w:rsidR="005842EA" w:rsidRDefault="00D215D0">
    <w:pPr>
      <w:spacing w:after="0" w:line="259" w:lineRule="auto"/>
      <w:ind w:left="522" w:right="0" w:firstLine="0"/>
      <w:jc w:val="center"/>
    </w:pPr>
    <w:r>
      <w:rPr>
        <w:noProof/>
      </w:rPr>
      <w:drawing>
        <wp:anchor distT="0" distB="0" distL="114300" distR="114300" simplePos="0" relativeHeight="251660288" behindDoc="0" locked="0" layoutInCell="1" allowOverlap="0" wp14:anchorId="7D285973" wp14:editId="0FFC9CE6">
          <wp:simplePos x="0" y="0"/>
          <wp:positionH relativeFrom="page">
            <wp:posOffset>2589046</wp:posOffset>
          </wp:positionH>
          <wp:positionV relativeFrom="page">
            <wp:posOffset>582019</wp:posOffset>
          </wp:positionV>
          <wp:extent cx="2994803" cy="381147"/>
          <wp:effectExtent l="0" t="0" r="0" b="0"/>
          <wp:wrapSquare wrapText="bothSides"/>
          <wp:docPr id="386737702" name="Pictu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
                  <a:stretch>
                    <a:fillRect/>
                  </a:stretch>
                </pic:blipFill>
                <pic:spPr>
                  <a:xfrm>
                    <a:off x="0" y="0"/>
                    <a:ext cx="2994803" cy="381147"/>
                  </a:xfrm>
                  <a:prstGeom prst="rect">
                    <a:avLst/>
                  </a:prstGeom>
                </pic:spPr>
              </pic:pic>
            </a:graphicData>
          </a:graphic>
        </wp:anchor>
      </w:drawing>
    </w:r>
    <w:r>
      <w:rPr>
        <w:rFonts w:ascii="Times New Roman" w:eastAsia="Times New Roman" w:hAnsi="Times New Roman" w:cs="Times New Roman"/>
        <w:sz w:val="17"/>
      </w:rPr>
      <w:t xml:space="preserve"> </w:t>
    </w:r>
  </w:p>
  <w:p w14:paraId="37B185F4" w14:textId="77777777" w:rsidR="005842EA" w:rsidRDefault="00D215D0">
    <w:pPr>
      <w:spacing w:after="0" w:line="259" w:lineRule="auto"/>
      <w:ind w:left="485" w:right="0" w:firstLine="0"/>
      <w:jc w:val="left"/>
    </w:pPr>
    <w:r>
      <w:rPr>
        <w:rFonts w:ascii="Times New Roman" w:eastAsia="Times New Roman" w:hAnsi="Times New Roman" w:cs="Times New Roman"/>
        <w:sz w:val="17"/>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C56177"/>
    <w:multiLevelType w:val="hybridMultilevel"/>
    <w:tmpl w:val="A198E85A"/>
    <w:lvl w:ilvl="0" w:tplc="8BA6C076">
      <w:start w:val="1"/>
      <w:numFmt w:val="bullet"/>
      <w:lvlText w:val="•"/>
      <w:lvlJc w:val="left"/>
      <w:pPr>
        <w:ind w:left="4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2361F20">
      <w:start w:val="1"/>
      <w:numFmt w:val="bullet"/>
      <w:lvlText w:val="o"/>
      <w:lvlJc w:val="left"/>
      <w:pPr>
        <w:ind w:left="12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7AFA3D18">
      <w:start w:val="1"/>
      <w:numFmt w:val="bullet"/>
      <w:lvlText w:val="▪"/>
      <w:lvlJc w:val="left"/>
      <w:pPr>
        <w:ind w:left="19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A1C8BC2">
      <w:start w:val="1"/>
      <w:numFmt w:val="bullet"/>
      <w:lvlText w:val="•"/>
      <w:lvlJc w:val="left"/>
      <w:pPr>
        <w:ind w:left="271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6108208">
      <w:start w:val="1"/>
      <w:numFmt w:val="bullet"/>
      <w:lvlText w:val="o"/>
      <w:lvlJc w:val="left"/>
      <w:pPr>
        <w:ind w:left="34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000BB9E">
      <w:start w:val="1"/>
      <w:numFmt w:val="bullet"/>
      <w:lvlText w:val="▪"/>
      <w:lvlJc w:val="left"/>
      <w:pPr>
        <w:ind w:left="41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C70A2E0">
      <w:start w:val="1"/>
      <w:numFmt w:val="bullet"/>
      <w:lvlText w:val="•"/>
      <w:lvlJc w:val="left"/>
      <w:pPr>
        <w:ind w:left="487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550F0CA">
      <w:start w:val="1"/>
      <w:numFmt w:val="bullet"/>
      <w:lvlText w:val="o"/>
      <w:lvlJc w:val="left"/>
      <w:pPr>
        <w:ind w:left="55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C308E82">
      <w:start w:val="1"/>
      <w:numFmt w:val="bullet"/>
      <w:lvlText w:val="▪"/>
      <w:lvlJc w:val="left"/>
      <w:pPr>
        <w:ind w:left="63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16cid:durableId="101103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2EA"/>
    <w:rsid w:val="000E6417"/>
    <w:rsid w:val="0039025B"/>
    <w:rsid w:val="00420459"/>
    <w:rsid w:val="005842EA"/>
    <w:rsid w:val="00753E9B"/>
    <w:rsid w:val="00B262DD"/>
    <w:rsid w:val="00B401BC"/>
    <w:rsid w:val="00D215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AB97"/>
  <w15:docId w15:val="{C87657BD-308C-424A-9A24-2E6AC1C7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09" w:line="346" w:lineRule="auto"/>
      <w:ind w:left="10" w:right="2" w:hanging="10"/>
      <w:jc w:val="both"/>
    </w:pPr>
    <w:rPr>
      <w:rFonts w:ascii="Calibri" w:eastAsia="Calibri" w:hAnsi="Calibri" w:cs="Calibri"/>
      <w:color w:val="00000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609</Words>
  <Characters>3354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Mauleón, Fernando</cp:lastModifiedBy>
  <cp:revision>5</cp:revision>
  <dcterms:created xsi:type="dcterms:W3CDTF">2024-07-17T10:37:00Z</dcterms:created>
  <dcterms:modified xsi:type="dcterms:W3CDTF">2024-07-30T11:24:00Z</dcterms:modified>
</cp:coreProperties>
</file>