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6E94" w14:textId="6078FB38" w:rsidR="008D7F85" w:rsidRPr="003757FC" w:rsidRDefault="003757FC" w:rsidP="003757FC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757FC">
        <w:rPr>
          <w:rFonts w:ascii="Calibri" w:hAnsi="Calibri" w:cs="Calibri"/>
          <w:sz w:val="22"/>
          <w:szCs w:val="22"/>
        </w:rPr>
        <w:t>24PES-311</w:t>
      </w:r>
    </w:p>
    <w:p w14:paraId="5330F8FF" w14:textId="32908E8D" w:rsidR="003757FC" w:rsidRPr="003757FC" w:rsidRDefault="003757FC" w:rsidP="003757F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757FC">
        <w:rPr>
          <w:rFonts w:ascii="Calibri" w:hAnsi="Calibri" w:cs="Calibri"/>
          <w:kern w:val="0"/>
          <w:sz w:val="22"/>
          <w:szCs w:val="22"/>
        </w:rPr>
        <w:t>Doña Leticia San Martín Rodríguez, miembro de las Cortes de Navarra, adscrita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757FC">
        <w:rPr>
          <w:rFonts w:ascii="Calibri" w:hAnsi="Calibri" w:cs="Calibri"/>
          <w:kern w:val="0"/>
          <w:sz w:val="22"/>
          <w:szCs w:val="22"/>
        </w:rPr>
        <w:t>al Grupo Parlamentario Unión del Pueblo Navarro (UPN), al amparo de lo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757FC">
        <w:rPr>
          <w:rFonts w:ascii="Calibri" w:hAnsi="Calibri" w:cs="Calibri"/>
          <w:kern w:val="0"/>
          <w:sz w:val="22"/>
          <w:szCs w:val="22"/>
        </w:rPr>
        <w:t>dispuesto en el Reglamento de la Cámara, realiza la siguiente pregunta escrita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757FC">
        <w:rPr>
          <w:rFonts w:ascii="Calibri" w:hAnsi="Calibri" w:cs="Calibri"/>
          <w:kern w:val="0"/>
          <w:sz w:val="22"/>
          <w:szCs w:val="22"/>
        </w:rPr>
        <w:t>al Gobierno de Navarra:</w:t>
      </w:r>
    </w:p>
    <w:p w14:paraId="148D7FDA" w14:textId="702B2DE6" w:rsidR="003757FC" w:rsidRPr="003757FC" w:rsidRDefault="003757FC" w:rsidP="003757F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757FC">
        <w:rPr>
          <w:rFonts w:ascii="Calibri" w:hAnsi="Calibri" w:cs="Calibri"/>
          <w:kern w:val="0"/>
          <w:sz w:val="22"/>
          <w:szCs w:val="22"/>
        </w:rPr>
        <w:t>¿En qué fase se encuentra la elaboración o implantación (en el caso de que ya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757FC">
        <w:rPr>
          <w:rFonts w:ascii="Calibri" w:hAnsi="Calibri" w:cs="Calibri"/>
          <w:kern w:val="0"/>
          <w:sz w:val="22"/>
          <w:szCs w:val="22"/>
        </w:rPr>
        <w:t xml:space="preserve">esté elaborado) del 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3757FC">
        <w:rPr>
          <w:rFonts w:ascii="Calibri" w:hAnsi="Calibri" w:cs="Calibri"/>
          <w:kern w:val="0"/>
          <w:sz w:val="22"/>
          <w:szCs w:val="22"/>
        </w:rPr>
        <w:t xml:space="preserve">lan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3757FC">
        <w:rPr>
          <w:rFonts w:ascii="Calibri" w:hAnsi="Calibri" w:cs="Calibri"/>
          <w:kern w:val="0"/>
          <w:sz w:val="22"/>
          <w:szCs w:val="22"/>
        </w:rPr>
        <w:t>stratégico de abordaje de atención al ictus en Navarra?</w:t>
      </w:r>
    </w:p>
    <w:p w14:paraId="136E99CD" w14:textId="29C2175E" w:rsidR="003757FC" w:rsidRPr="003757FC" w:rsidRDefault="003757FC" w:rsidP="003757F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757FC">
        <w:rPr>
          <w:rFonts w:ascii="Calibri" w:hAnsi="Calibri" w:cs="Calibri"/>
          <w:kern w:val="0"/>
          <w:sz w:val="22"/>
          <w:szCs w:val="22"/>
        </w:rPr>
        <w:t>Pamplona, 12 de junio de 2024.</w:t>
      </w:r>
    </w:p>
    <w:p w14:paraId="71BB0E2B" w14:textId="628805B8" w:rsidR="003757FC" w:rsidRPr="003757FC" w:rsidRDefault="003757FC" w:rsidP="003757FC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Pr="003757FC">
        <w:rPr>
          <w:rFonts w:ascii="Calibri" w:hAnsi="Calibri" w:cs="Calibri"/>
          <w:kern w:val="0"/>
          <w:sz w:val="22"/>
          <w:szCs w:val="22"/>
        </w:rPr>
        <w:t>Leticia San Martín Rodríguez</w:t>
      </w:r>
    </w:p>
    <w:sectPr w:rsidR="003757FC" w:rsidRPr="00375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FC"/>
    <w:rsid w:val="003757FC"/>
    <w:rsid w:val="005762CC"/>
    <w:rsid w:val="008D7F85"/>
    <w:rsid w:val="00A36075"/>
    <w:rsid w:val="00BF354D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45AC"/>
  <w15:chartTrackingRefBased/>
  <w15:docId w15:val="{1A575DF8-95AF-4B38-BF8B-3E9E5607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5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5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5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5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5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5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5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5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5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5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5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5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5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5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5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5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5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5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5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5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5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5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5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5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5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5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5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5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5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2024-06-14T06:55:00Z</dcterms:created>
  <dcterms:modified xsi:type="dcterms:W3CDTF">2024-06-14T06:56:00Z</dcterms:modified>
</cp:coreProperties>
</file>