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4CC1E" w14:textId="254A6F7F" w:rsidR="00B90C18"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EH Bildu NAFARROA talde parlamentarioari atxikitako foru parlamentari Patricia Perales Hurtado andreak idatzizko galdera egin du (PES-00008); horren bidez, honako informazio hau eskatzen dio Nafarroako Gobernuari:</w:t>
      </w:r>
    </w:p>
    <w:p w14:paraId="2CE0FB7B" w14:textId="4BE666B6" w:rsidR="00465B13" w:rsidRPr="00E75B98" w:rsidRDefault="00B90C18" w:rsidP="00B90C18">
      <w:pPr>
        <w:spacing w:beforeLines="60" w:before="144" w:afterLines="60" w:after="144" w:line="276" w:lineRule="auto"/>
        <w:ind w:left="959" w:right="284"/>
        <w:rPr>
          <w:sz w:val="28"/>
          <w:szCs w:val="28"/>
          <w:rFonts w:asciiTheme="minorHAnsi" w:hAnsiTheme="minorHAnsi" w:cstheme="minorHAnsi"/>
        </w:rPr>
      </w:pPr>
      <w:r>
        <w:rPr>
          <w:b/>
          <w:sz w:val="28"/>
          <w:rFonts w:asciiTheme="minorHAnsi" w:hAnsiTheme="minorHAnsi"/>
        </w:rPr>
        <w:t xml:space="preserve">Zainketen aldeko Foru Itunean ezarri da ekintza zehatzak eta neurgarriak eginen direla zainketak ikusgai egiteko, aitortzeko, partekatzeko eta birbanatzeko.</w:t>
      </w:r>
      <w:r>
        <w:rPr>
          <w:b/>
          <w:sz w:val="28"/>
          <w:rFonts w:asciiTheme="minorHAnsi" w:hAnsiTheme="minorHAnsi"/>
        </w:rPr>
        <w:t xml:space="preserve"> </w:t>
      </w:r>
      <w:r>
        <w:rPr>
          <w:b/>
          <w:sz w:val="28"/>
          <w:rFonts w:asciiTheme="minorHAnsi" w:hAnsiTheme="minorHAnsi"/>
        </w:rPr>
        <w:t xml:space="preserve">Hori dela-eta, parlamentari naizen honek hauxe jakin nahi dut:</w:t>
      </w:r>
    </w:p>
    <w:p w14:paraId="4E1C59C7" w14:textId="77777777" w:rsidR="00465B13" w:rsidRPr="00E75B98" w:rsidRDefault="00B90C18" w:rsidP="00B90C18">
      <w:pPr>
        <w:spacing w:beforeLines="60" w:before="144" w:afterLines="60" w:after="144" w:line="276" w:lineRule="auto"/>
        <w:ind w:left="959" w:right="284"/>
        <w:rPr>
          <w:sz w:val="28"/>
          <w:szCs w:val="28"/>
          <w:rFonts w:asciiTheme="minorHAnsi" w:hAnsiTheme="minorHAnsi" w:cstheme="minorHAnsi"/>
        </w:rPr>
      </w:pPr>
      <w:r>
        <w:rPr>
          <w:b/>
          <w:sz w:val="28"/>
          <w:rFonts w:asciiTheme="minorHAnsi" w:hAnsiTheme="minorHAnsi"/>
        </w:rPr>
        <w:t xml:space="preserve">Zer finantzaketa mota emanen zaie toki-entitateei zainketa-beharrei erantzuteko xedea duten zerbitzuak edo programak sortzeko?</w:t>
      </w:r>
      <w:r>
        <w:rPr>
          <w:b/>
          <w:sz w:val="28"/>
          <w:rFonts w:asciiTheme="minorHAnsi" w:hAnsiTheme="minorHAnsi"/>
        </w:rPr>
        <w:t xml:space="preserve"> </w:t>
      </w:r>
    </w:p>
    <w:p w14:paraId="30ACF4B2" w14:textId="77777777" w:rsidR="00465B13" w:rsidRPr="00E75B98" w:rsidRDefault="00B90C18" w:rsidP="00B90C18">
      <w:pPr>
        <w:spacing w:beforeLines="60" w:before="144" w:afterLines="60" w:after="144" w:line="276" w:lineRule="auto"/>
        <w:ind w:left="959" w:right="0"/>
        <w:jc w:val="left"/>
        <w:rPr>
          <w:sz w:val="28"/>
          <w:szCs w:val="28"/>
          <w:rFonts w:asciiTheme="minorHAnsi" w:hAnsiTheme="minorHAnsi" w:cstheme="minorHAnsi"/>
        </w:rPr>
      </w:pPr>
      <w:r>
        <w:rPr>
          <w:sz w:val="28"/>
          <w:u w:val="single" w:color="000000"/>
          <w:rFonts w:asciiTheme="minorHAnsi" w:hAnsiTheme="minorHAnsi"/>
        </w:rPr>
        <w:t xml:space="preserve">Nafarroako toki entitateentzako diru-laguntza</w:t>
      </w:r>
      <w:r>
        <w:rPr>
          <w:sz w:val="28"/>
          <w:u w:val="single" w:color="000000"/>
          <w:rFonts w:asciiTheme="minorHAnsi" w:hAnsiTheme="minorHAnsi"/>
        </w:rPr>
        <w:t xml:space="preserve"> </w:t>
      </w:r>
      <w:r>
        <w:rPr>
          <w:sz w:val="28"/>
          <w:u w:val="single" w:color="000000"/>
          <w:rFonts w:asciiTheme="minorHAnsi" w:hAnsiTheme="minorHAnsi"/>
        </w:rPr>
        <w:t xml:space="preserve">Zaintzen aldeko Toki Itunak</w:t>
      </w:r>
    </w:p>
    <w:p w14:paraId="76341C7D"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Nafarroako Gobernuaren ustez, Nafarroako Berdintasunerako Institutuaren bitartez (aurrerantzean, NABI), uste du lehentasunezkoa dela emakumeen eta gizonen arteko berdintasuna lortzea, genero berdintasuneko politikak bultzatzea toki-esparruan lan egituratu, sistematiko eta koordinatua eginez toki entitateekin, erantzuna emanez lurralde-errealitateen berezitasunei nahiz beharrizanei. </w:t>
      </w:r>
    </w:p>
    <w:p w14:paraId="4835E0B8"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Emakumeen eta gizonen arteko berdintasunari buruzko apirilaren 4ko 17/2019 Foru Legeak, bestalde, administrazio publikoak premiatzen ditu baliabideak jar ditzaten pertsona guztien bizitzaren jasangarritasuna errazteko, eta aitor dezaten bai etxeko lanak bai mendekotasuna duten pertsonen zaintzak duten eginkizun sozial eta ekonomikoa, bai eta ez ordainsaririk ez aitortza profesionalik jasotzen ez duten jarduera feminizatuak ere.</w:t>
      </w:r>
    </w:p>
    <w:p w14:paraId="55FACFAE"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p>
    <w:p w14:paraId="11FE2213"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 </w:t>
      </w:r>
      <w:r>
        <w:rPr>
          <w:sz w:val="28"/>
          <w:rFonts w:asciiTheme="minorHAnsi" w:hAnsiTheme="minorHAnsi"/>
        </w:rPr>
        <w:t xml:space="preserve">Halatan, NABIk, bizitzaren jasangarritasunean eta zaintzaren balioan oinarritutako eredu sozioekonomiko baterantz joateko xedez, Nafarroako Gobernuko departamentuekin eta toki entitateekin lankidetzan, Zainketen aldeko Nafarroako Itunak programa garatzen du.</w:t>
      </w:r>
    </w:p>
    <w:p w14:paraId="5D6E00E7"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Toki entitateen berezitasun eta beharrizan horiei erantzuteko, NABIk dirulaguntzen deialdi bat onetsiko du, Zainketen aldeko Nafarroako Itunak programan parte hartzen duten eta itun horien bidez emakumeen eta gizonen arteko berdintasuna sustatzeko eta bultzatzeko proiektuak egiten dituzten toki entitateei zuzendua.</w:t>
      </w:r>
    </w:p>
    <w:p w14:paraId="60257B21"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 </w:t>
      </w:r>
    </w:p>
    <w:p w14:paraId="18F17955"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Deialdi horretan aurreikusten da Zainketen aldeko Toki itunak programan sartutako ekintzak egitea toki entitateek, baldin eta eskabidearen unean zainketen aldeko toki itun bat sinatuta badaukate edo, programan 2022ko abenduaren 31 baino lehen programan parte hartuta, 2023an sinatuko badute.</w:t>
      </w:r>
    </w:p>
    <w:p w14:paraId="02C86B47"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Deialdi hori, ikusi denez, tresna egokia da zainketen bidez emakumeen eta gizonen arteko berdintasunaren arloko helburuak bultzatzeko; hartara,100.000 euro bateratu dira guztira, toki entitateentzako transferentzien partidaren kargura, NABIren berdintasun-politikak bultzatzeko.</w:t>
      </w:r>
    </w:p>
    <w:p w14:paraId="5DC83B83"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Honako hauek dira diruz laguntzen ahal diren ekintzak: zainketen arloko erronkei eta beharrizanei aurre egiteko konponbideak bilatzera bideratutako ekintza zehatz eta neurgarriak, toki entitateek, baldin eta eskabidearen unean zainketen aldeko toki itun bat sinatuta badaukate edo, programan 2022ko abenduaren 31 baino lehen programan parte hartuta, 2023an sinatuko badute, eginak.</w:t>
      </w:r>
      <w:r>
        <w:rPr>
          <w:sz w:val="28"/>
          <w:rFonts w:asciiTheme="minorHAnsi" w:hAnsiTheme="minorHAnsi"/>
        </w:rPr>
        <w:t xml:space="preserve"> </w:t>
      </w:r>
      <w:r>
        <w:rPr>
          <w:sz w:val="28"/>
          <w:rFonts w:asciiTheme="minorHAnsi" w:hAnsiTheme="minorHAnsi"/>
        </w:rPr>
        <w:t xml:space="preserve">Diruz lagundutako proiektuak 2023ko urtarrilaren 1etik azaroaren 10era bitarte bete beharko dira.</w:t>
      </w:r>
    </w:p>
    <w:p w14:paraId="659FFDB0"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p>
    <w:p w14:paraId="45D42566" w14:textId="77777777" w:rsidR="00465B13" w:rsidRPr="00E75B98" w:rsidRDefault="00B90C18" w:rsidP="00B90C18">
      <w:pPr>
        <w:numPr>
          <w:ilvl w:val="0"/>
          <w:numId w:val="1"/>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Zainketen arloko sentsibilizazioa, balioak aldatzeko eta unibertsalizatzeko.</w:t>
      </w:r>
    </w:p>
    <w:p w14:paraId="76AB996F" w14:textId="77777777" w:rsidR="00465B13" w:rsidRPr="00E75B98" w:rsidRDefault="00B90C18" w:rsidP="00B90C18">
      <w:pPr>
        <w:numPr>
          <w:ilvl w:val="0"/>
          <w:numId w:val="1"/>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Zainketen nahiz gizonen eta emakumeen arteko berdintasunaren arloko prestakuntza/gaikuntza.</w:t>
      </w:r>
    </w:p>
    <w:p w14:paraId="302A404B" w14:textId="77777777" w:rsidR="00465B13" w:rsidRPr="00E75B98" w:rsidRDefault="00B90C18" w:rsidP="00B90C18">
      <w:pPr>
        <w:numPr>
          <w:ilvl w:val="0"/>
          <w:numId w:val="1"/>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Barne-neurriak, zainketak administrazioko langileen eta entitate sozialen, publikoen eta pribatuen artean banatzeko.</w:t>
      </w:r>
    </w:p>
    <w:p w14:paraId="5FF15895" w14:textId="67F26979" w:rsidR="00465B13" w:rsidRPr="00E75B98" w:rsidRDefault="00B90C18" w:rsidP="00B90C18">
      <w:pPr>
        <w:numPr>
          <w:ilvl w:val="0"/>
          <w:numId w:val="1"/>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Zainketekin lotutako politika publikoak edo ekintzak, herritarrei zuzenduak, administrazioak eta entitate publiko eta pribatuek bultzatuta. </w:t>
      </w:r>
    </w:p>
    <w:p w14:paraId="48E03614" w14:textId="77777777" w:rsidR="00465B13" w:rsidRPr="00E75B98" w:rsidRDefault="00B90C18" w:rsidP="00B90C18">
      <w:pPr>
        <w:spacing w:beforeLines="60" w:before="144" w:afterLines="60" w:after="144" w:line="276" w:lineRule="auto"/>
        <w:ind w:left="1694" w:right="290"/>
        <w:rPr>
          <w:sz w:val="28"/>
          <w:szCs w:val="28"/>
          <w:rFonts w:asciiTheme="minorHAnsi" w:hAnsiTheme="minorHAnsi" w:cstheme="minorHAnsi"/>
        </w:rPr>
      </w:pPr>
    </w:p>
    <w:p w14:paraId="5C8770F6" w14:textId="77777777" w:rsidR="00465B13" w:rsidRPr="00E75B98" w:rsidRDefault="00B90C18" w:rsidP="00B90C18">
      <w:pPr>
        <w:numPr>
          <w:ilvl w:val="0"/>
          <w:numId w:val="1"/>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Zainketak banatze aldera herritarrei zuzendutako neurriak eta ekintzak, gizarte entitateek proposatu eta bultzatuak.</w:t>
      </w:r>
    </w:p>
    <w:p w14:paraId="53056316" w14:textId="77777777" w:rsidR="00465B13" w:rsidRPr="00E75B98" w:rsidRDefault="00B90C18" w:rsidP="00B90C18">
      <w:pPr>
        <w:spacing w:beforeLines="60" w:before="144" w:afterLines="60" w:after="144" w:line="276" w:lineRule="auto"/>
        <w:ind w:left="959" w:right="0"/>
        <w:jc w:val="left"/>
        <w:rPr>
          <w:sz w:val="28"/>
          <w:szCs w:val="28"/>
          <w:rFonts w:asciiTheme="minorHAnsi" w:hAnsiTheme="minorHAnsi" w:cstheme="minorHAnsi"/>
        </w:rPr>
      </w:pPr>
      <w:r>
        <w:rPr>
          <w:sz w:val="28"/>
          <w:u w:val="single" w:color="000000"/>
          <w:rFonts w:asciiTheme="minorHAnsi" w:hAnsiTheme="minorHAnsi"/>
        </w:rPr>
        <w:t xml:space="preserve">Laguntza teknikorako kontratua</w:t>
      </w:r>
    </w:p>
    <w:p w14:paraId="10B7150B" w14:textId="4F300EA4"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Gizonen eta emakumeen arteko egiazko berdintasuna lortzeko beharrizanari erantzun bat emateko xedez, Emakumeen eta Gizonen Berdintasunerako 17/2019 Foru Legearen erregelamendu bidezko garapenaren bidez, zainketei dagokienez (legeak sistemaren erdigunean paratzen du pertsona guztientzako zainketa duinen bermea eta bizitzaren jasangarritasuna, politika publikoen zeharkakotasuna bultzatuta), kontratu erraztuaren bidez lizitatzea proposatzen da Zainketen aldeko Nafarroako Itunak programarako laguntza teknikoa.</w:t>
      </w:r>
    </w:p>
    <w:p w14:paraId="5AAEF680"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p>
    <w:p w14:paraId="05336C7D"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Kontratuaren xedea da laguntza teknikoa ematea Zainketen aldeko Nafarroako Itunak programa abian jartzean eta ezartzean aholku, prestakuntza eta koordinazio espezializatua emateko, hala foru itunean nola zainketen aldeko toki itunetan.</w:t>
      </w:r>
    </w:p>
    <w:p w14:paraId="20D59EAD"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p>
    <w:p w14:paraId="3E350D38"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Prestazioen artean daude:</w:t>
      </w:r>
      <w:r>
        <w:rPr>
          <w:sz w:val="28"/>
          <w:rFonts w:asciiTheme="minorHAnsi" w:hAnsiTheme="minorHAnsi"/>
        </w:rPr>
        <w:t xml:space="preserve"> </w:t>
      </w:r>
    </w:p>
    <w:p w14:paraId="1448E3EE" w14:textId="77777777" w:rsidR="00465B13" w:rsidRPr="00E75B98" w:rsidRDefault="00B90C18" w:rsidP="00B90C18">
      <w:pPr>
        <w:numPr>
          <w:ilvl w:val="0"/>
          <w:numId w:val="2"/>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Nafarroako Berdintasunerako Institutuarekiko koordinazioa.</w:t>
      </w:r>
      <w:r>
        <w:rPr>
          <w:sz w:val="28"/>
          <w:rFonts w:asciiTheme="minorHAnsi" w:hAnsiTheme="minorHAnsi"/>
        </w:rPr>
        <w:t xml:space="preserve"> </w:t>
      </w:r>
    </w:p>
    <w:p w14:paraId="4B5CD8FC" w14:textId="77777777" w:rsidR="00465B13" w:rsidRPr="00E75B98" w:rsidRDefault="00B90C18" w:rsidP="00B90C18">
      <w:pPr>
        <w:numPr>
          <w:ilvl w:val="0"/>
          <w:numId w:val="2"/>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Lan-saioak antolatzea eta kudeatzea eta Zainketen aldeko Nafarroako Itunak programako prestakuntza.</w:t>
      </w:r>
      <w:r>
        <w:rPr>
          <w:sz w:val="28"/>
          <w:rFonts w:asciiTheme="minorHAnsi" w:hAnsiTheme="minorHAnsi"/>
        </w:rPr>
        <w:t xml:space="preserve"> </w:t>
      </w:r>
    </w:p>
    <w:p w14:paraId="43FD05E0" w14:textId="77777777" w:rsidR="00465B13" w:rsidRPr="00E75B98" w:rsidRDefault="00B90C18" w:rsidP="00B90C18">
      <w:pPr>
        <w:numPr>
          <w:ilvl w:val="0"/>
          <w:numId w:val="2"/>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Zainketen aldeko Nafarroako Itunak programako txostenak eta lanerako materiala taxutzea.</w:t>
      </w:r>
      <w:r>
        <w:rPr>
          <w:sz w:val="28"/>
          <w:rFonts w:asciiTheme="minorHAnsi" w:hAnsiTheme="minorHAnsi"/>
        </w:rPr>
        <w:t xml:space="preserve"> </w:t>
      </w:r>
    </w:p>
    <w:p w14:paraId="5CD74368" w14:textId="77777777" w:rsidR="00465B13" w:rsidRPr="00E75B98" w:rsidRDefault="00B90C18" w:rsidP="00B90C18">
      <w:pPr>
        <w:numPr>
          <w:ilvl w:val="0"/>
          <w:numId w:val="2"/>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Foru itunari buruzko prestakuntza entitateei eta departamentuei, eta Zainketen aldeko Toki Itunei buruzkoa udalei eta entitateei.</w:t>
      </w:r>
      <w:r>
        <w:rPr>
          <w:sz w:val="28"/>
          <w:rFonts w:asciiTheme="minorHAnsi" w:hAnsiTheme="minorHAnsi"/>
        </w:rPr>
        <w:t xml:space="preserve"> </w:t>
      </w:r>
    </w:p>
    <w:p w14:paraId="4941CF3D" w14:textId="77777777" w:rsidR="00465B13" w:rsidRPr="00E75B98" w:rsidRDefault="00B90C18" w:rsidP="00B90C18">
      <w:pPr>
        <w:numPr>
          <w:ilvl w:val="0"/>
          <w:numId w:val="2"/>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Bisitak parte hartzea eskatu duten udal eta entitateetara, Zainketen aldeko Toki Itunak programa aurkezteko.</w:t>
      </w:r>
      <w:r>
        <w:rPr>
          <w:sz w:val="28"/>
          <w:rFonts w:asciiTheme="minorHAnsi" w:hAnsiTheme="minorHAnsi"/>
        </w:rPr>
        <w:t xml:space="preserve"> </w:t>
      </w:r>
    </w:p>
    <w:p w14:paraId="7CB8248F" w14:textId="77777777" w:rsidR="00465B13" w:rsidRPr="00E75B98" w:rsidRDefault="00B90C18" w:rsidP="00B90C18">
      <w:pPr>
        <w:numPr>
          <w:ilvl w:val="0"/>
          <w:numId w:val="2"/>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Toki itun bakoitzaren eta bere parte-hartze organoen koordinazioa.</w:t>
      </w:r>
      <w:r>
        <w:rPr>
          <w:sz w:val="28"/>
          <w:rFonts w:asciiTheme="minorHAnsi" w:hAnsiTheme="minorHAnsi"/>
        </w:rPr>
        <w:t xml:space="preserve"> </w:t>
      </w:r>
    </w:p>
    <w:p w14:paraId="3F5F7424" w14:textId="77777777" w:rsidR="00465B13" w:rsidRPr="00E75B98" w:rsidRDefault="00B90C18" w:rsidP="00B90C18">
      <w:pPr>
        <w:numPr>
          <w:ilvl w:val="0"/>
          <w:numId w:val="2"/>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Aholkularitza Zainketen aldeko Toki Itunak sinatu dituzten udal eta entitateei.</w:t>
      </w:r>
      <w:r>
        <w:rPr>
          <w:sz w:val="28"/>
          <w:rFonts w:asciiTheme="minorHAnsi" w:hAnsiTheme="minorHAnsi"/>
        </w:rPr>
        <w:t xml:space="preserve"> </w:t>
      </w:r>
    </w:p>
    <w:p w14:paraId="4BF75C06" w14:textId="77777777" w:rsidR="00465B13" w:rsidRPr="00E75B98" w:rsidRDefault="00B90C18" w:rsidP="00B90C18">
      <w:pPr>
        <w:numPr>
          <w:ilvl w:val="0"/>
          <w:numId w:val="2"/>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Zainketen aldeko Nafarroako Itunak programaren jarraipena eta ebaluazioa.</w:t>
      </w:r>
    </w:p>
    <w:p w14:paraId="6B922EF0"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NABIk ez daukanez beharrizan horiei erantzuteko baliabide berekirik, horiek kanpoan kontratatzea proposatu du.</w:t>
      </w:r>
      <w:r>
        <w:rPr>
          <w:sz w:val="28"/>
          <w:rFonts w:asciiTheme="minorHAnsi" w:hAnsiTheme="minorHAnsi"/>
        </w:rPr>
        <w:t xml:space="preserve"> </w:t>
      </w:r>
      <w:r>
        <w:rPr>
          <w:sz w:val="28"/>
          <w:rFonts w:asciiTheme="minorHAnsi" w:hAnsiTheme="minorHAnsi"/>
        </w:rPr>
        <w:t xml:space="preserve">Kontratuaren esleipena prozedura erraztuaren bidez egin da, Kontratu Publikoei buruzko apirilaren 13ko 2/2018 Foru Legearen 80. artikuluan ezarritakoaren arabera.</w:t>
      </w:r>
    </w:p>
    <w:p w14:paraId="621FA871"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Nafarroako Berdintasunerako Institutuko zuzendari kudeatzailearen abenduaren 22ko 83/2022 Ebazpenaren bidez, Zainketen aldeko Nafarroako Itunak programarako laguntza teknikoaren kontratua esleitu zen:</w:t>
      </w:r>
      <w:r>
        <w:rPr>
          <w:sz w:val="28"/>
          <w:rFonts w:asciiTheme="minorHAnsi" w:hAnsiTheme="minorHAnsi"/>
        </w:rPr>
        <w:t xml:space="preserve"> </w:t>
      </w:r>
    </w:p>
    <w:p w14:paraId="738DEF9C" w14:textId="77777777" w:rsidR="00465B13" w:rsidRPr="00E75B98" w:rsidRDefault="002C2894" w:rsidP="00B90C18">
      <w:pPr>
        <w:spacing w:beforeLines="60" w:before="144" w:afterLines="60" w:after="144" w:line="276" w:lineRule="auto"/>
        <w:ind w:left="959" w:right="0"/>
        <w:jc w:val="left"/>
        <w:rPr>
          <w:sz w:val="28"/>
          <w:szCs w:val="28"/>
          <w:rFonts w:asciiTheme="minorHAnsi" w:hAnsiTheme="minorHAnsi" w:cstheme="minorHAnsi"/>
        </w:rPr>
      </w:pPr>
      <w:hyperlink r:id="rId7">
        <w:r>
          <w:rPr>
            <w:b/>
            <w:color w:val="0000FF"/>
            <w:sz w:val="28"/>
            <w:u w:val="single" w:color="0000FF"/>
            <w:rFonts w:asciiTheme="minorHAnsi" w:hAnsiTheme="minorHAnsi"/>
          </w:rPr>
          <w:t xml:space="preserve">https://hacienda.navarra.es/sicpportal/ctaDatosAdjudicacion.aspx?</w:t>
        </w:r>
      </w:hyperlink>
    </w:p>
    <w:p w14:paraId="272E177A" w14:textId="77777777" w:rsidR="00465B13" w:rsidRPr="00E75B98" w:rsidRDefault="002C2894" w:rsidP="00B90C18">
      <w:pPr>
        <w:spacing w:beforeLines="60" w:before="144" w:afterLines="60" w:after="144" w:line="276" w:lineRule="auto"/>
        <w:ind w:left="959" w:right="0"/>
        <w:jc w:val="left"/>
        <w:rPr>
          <w:sz w:val="28"/>
          <w:szCs w:val="28"/>
          <w:rFonts w:asciiTheme="minorHAnsi" w:hAnsiTheme="minorHAnsi" w:cstheme="minorHAnsi"/>
        </w:rPr>
      </w:pPr>
      <w:hyperlink r:id="rId8">
        <w:r>
          <w:rPr>
            <w:b/>
            <w:color w:val="0000FF"/>
            <w:sz w:val="28"/>
            <w:u w:val="single" w:color="0000FF"/>
            <w:rFonts w:asciiTheme="minorHAnsi" w:hAnsiTheme="minorHAnsi"/>
          </w:rPr>
          <w:t xml:space="preserve">Cod=3207&amp;Ticket=22122211580830358316</w:t>
        </w:r>
      </w:hyperlink>
      <w:hyperlink r:id="rId9">
        <w:r>
          <w:rPr>
            <w:b/>
            <w:sz w:val="28"/>
            <w:rFonts w:asciiTheme="minorHAnsi" w:hAnsiTheme="minorHAnsi"/>
          </w:rPr>
          <w:t xml:space="preserve"> </w:t>
        </w:r>
      </w:hyperlink>
    </w:p>
    <w:p w14:paraId="2E477B10"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Bi partidak osatzen zuten finantzaketa:</w:t>
      </w:r>
      <w:r>
        <w:rPr>
          <w:sz w:val="28"/>
          <w:rFonts w:asciiTheme="minorHAnsi" w:hAnsiTheme="minorHAnsi"/>
        </w:rPr>
        <w:t xml:space="preserve"> </w:t>
      </w:r>
    </w:p>
    <w:p w14:paraId="0748E331" w14:textId="77777777" w:rsidR="00465B13" w:rsidRPr="00E75B98" w:rsidRDefault="00B90C18" w:rsidP="00B90C18">
      <w:pPr>
        <w:numPr>
          <w:ilvl w:val="0"/>
          <w:numId w:val="3"/>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080001 08200 2269 232200 partida: Emakumeen eta gizonan erteko berdintasunaren arloko jarduketak.</w:t>
      </w:r>
    </w:p>
    <w:p w14:paraId="12408221" w14:textId="77777777" w:rsidR="00465B13" w:rsidRPr="00E75B98" w:rsidRDefault="00B90C18" w:rsidP="00B90C18">
      <w:pPr>
        <w:numPr>
          <w:ilvl w:val="0"/>
          <w:numId w:val="3"/>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080001 08100 2269 232203 partida: Genero-zeharkakotasunaren arloko jarduketak.</w:t>
      </w:r>
    </w:p>
    <w:p w14:paraId="4FCCEFB9"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Partida horietan sartzen dira diruz lagungarriak diren ekintzak, komunikazio-materialak taxutzera bideratuak: komunikazio-planak eta publizitatea webgunueetan nahiz euskarri fisikoan, eta urteko lan-programak garatzeko gaikuntza-jardunaldiak.</w:t>
      </w:r>
      <w:r>
        <w:rPr>
          <w:sz w:val="28"/>
          <w:rFonts w:asciiTheme="minorHAnsi" w:hAnsiTheme="minorHAnsi"/>
        </w:rPr>
        <w:t xml:space="preserve"> </w:t>
      </w:r>
    </w:p>
    <w:p w14:paraId="04156DD8"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Eskubide Sozialetako Departamentuak, gainera, honako finantzaketa hau dauka Nafarroako toki entitateek beren eskumeneko zerbitzuak edo programak sortu edo hobetu ditzaten, zaineketen arloko beharrizanei erantzutearren:</w:t>
      </w:r>
    </w:p>
    <w:p w14:paraId="45239E95"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p>
    <w:p w14:paraId="02878CEE"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p>
    <w:p w14:paraId="25362EED"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Toki entitateentzako edo toki entitate jakin batzuentzako finantzaketa, eguneko zentroak eraikitzeko edo erreformatzeko, zaharren edo/eta medekotasuna dutenen zainketen arloko beharrizanei erantzuteko.</w:t>
      </w:r>
      <w:r>
        <w:rPr>
          <w:sz w:val="28"/>
          <w:rFonts w:asciiTheme="minorHAnsi" w:hAnsiTheme="minorHAnsi"/>
        </w:rPr>
        <w:t xml:space="preserve"> </w:t>
      </w:r>
      <w:r>
        <w:rPr>
          <w:sz w:val="28"/>
          <w:rFonts w:asciiTheme="minorHAnsi" w:hAnsiTheme="minorHAnsi"/>
        </w:rPr>
        <w:t xml:space="preserve">Finantzaketa horretan honako partida hauek daude:</w:t>
      </w:r>
    </w:p>
    <w:p w14:paraId="2AB2F0E0"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p>
    <w:p w14:paraId="0CF047C8" w14:textId="746DFEB8" w:rsidR="00465B13" w:rsidRPr="00E75B98" w:rsidRDefault="00B90C18" w:rsidP="00B90C18">
      <w:pPr>
        <w:numPr>
          <w:ilvl w:val="0"/>
          <w:numId w:val="4"/>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920005 93100 7609 231B12 Toki entitateentzako dirulaguntzak, eguneko zentroetarako.</w:t>
      </w:r>
    </w:p>
    <w:p w14:paraId="78FE7CD3" w14:textId="77777777" w:rsidR="00465B13" w:rsidRPr="00E75B98" w:rsidRDefault="00B90C18" w:rsidP="00B90C18">
      <w:pPr>
        <w:numPr>
          <w:ilvl w:val="0"/>
          <w:numId w:val="4"/>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920005 93100 7609 231B05 Antsoaingo Udalarekiko hitzarmena.</w:t>
      </w:r>
      <w:r>
        <w:rPr>
          <w:sz w:val="28"/>
          <w:rFonts w:asciiTheme="minorHAnsi" w:hAnsiTheme="minorHAnsi"/>
        </w:rPr>
        <w:t xml:space="preserve"> </w:t>
      </w:r>
      <w:r>
        <w:rPr>
          <w:sz w:val="28"/>
          <w:rFonts w:asciiTheme="minorHAnsi" w:hAnsiTheme="minorHAnsi"/>
        </w:rPr>
        <w:t xml:space="preserve">Berrikuntzak eguneko zentro komunitariorako.</w:t>
      </w:r>
    </w:p>
    <w:p w14:paraId="56079B32" w14:textId="77777777" w:rsidR="00465B13" w:rsidRPr="00E75B98" w:rsidRDefault="00B90C18" w:rsidP="00B90C18">
      <w:pPr>
        <w:numPr>
          <w:ilvl w:val="0"/>
          <w:numId w:val="4"/>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920005 93100 7609 231B06 Sartagudako Udalarekiko hitzarmena, eguneko zentro bat eraikitzeko proiektua taxutzeko.</w:t>
      </w:r>
    </w:p>
    <w:p w14:paraId="11BA5352" w14:textId="77777777" w:rsidR="00B90C18"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Toki entitateentzako finantzaketa, Nafarroako Foru Komunitateko Administrazioak finantzatu beharreko zerbitzuetarako edo udal eskumeneko zerbitzuekin lankidetzan aritzeko.</w:t>
      </w:r>
    </w:p>
    <w:p w14:paraId="438F036E" w14:textId="3AD1DE71" w:rsidR="00465B13" w:rsidRPr="00E75B98" w:rsidRDefault="00B90C18" w:rsidP="00B90C18">
      <w:pPr>
        <w:numPr>
          <w:ilvl w:val="0"/>
          <w:numId w:val="4"/>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900003 91600 4609 231502 Oinarrizko gizarte zerbitzuak.</w:t>
      </w:r>
    </w:p>
    <w:p w14:paraId="60837484" w14:textId="204F69CC" w:rsidR="00465B13" w:rsidRPr="00E75B98" w:rsidRDefault="00B90C18" w:rsidP="00B90C18">
      <w:pPr>
        <w:numPr>
          <w:ilvl w:val="0"/>
          <w:numId w:val="4"/>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900003 91600 4609 231503 Toki entitateentzako deialdia, etxeko laguntza-zerbitzua handitzeko planerako.</w:t>
      </w:r>
    </w:p>
    <w:p w14:paraId="2E19D8D3" w14:textId="77777777" w:rsidR="00465B13" w:rsidRPr="00E75B98" w:rsidRDefault="00B90C18" w:rsidP="00B90C18">
      <w:pPr>
        <w:spacing w:beforeLines="60" w:before="144" w:afterLines="60" w:after="144" w:line="276" w:lineRule="auto"/>
        <w:ind w:left="1694" w:right="290"/>
        <w:rPr>
          <w:sz w:val="28"/>
          <w:szCs w:val="28"/>
          <w:rFonts w:asciiTheme="minorHAnsi" w:hAnsiTheme="minorHAnsi" w:cstheme="minorHAnsi"/>
        </w:rPr>
      </w:pPr>
    </w:p>
    <w:p w14:paraId="309FED92"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2023rako, Oinarrizko gizarte-zerbitzuetako ekipoak finantzatzeko hitzarmenetan gauzatzen den ohiko finantzaketarekin batera (horretan, ez da bereizketarik egiten 4 zerbitzuen artean eta, hortaz, dena ez dago zainketekin lotuta), etxeko laguntza zerbitzua jasotzen baitzuen jada, finantzaketa gehigarria ere badago etxeko laguntza zerbitzuaren zainketak handitu ahal izateko:</w:t>
      </w:r>
    </w:p>
    <w:p w14:paraId="0269C87E"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Toki entitateentzako finantzaketa, jarduerak antolatzeko, halako moduan non adingabeek (baita desgaitasunen bat dutenek ere) zainketak jasoko baitituzte eta gurasoek nahiz adingabe horien ardura dutenek kontziliatu ahal izateko eta denbora gehiago izateko autozainketetarako edo beste pertsona batzuk zaintzeko.</w:t>
      </w:r>
    </w:p>
    <w:p w14:paraId="2F3D4412"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p>
    <w:p w14:paraId="5C692627" w14:textId="3E78D153" w:rsidR="00465B13" w:rsidRPr="00E75B98" w:rsidRDefault="00B90C18" w:rsidP="00B90C18">
      <w:pPr>
        <w:numPr>
          <w:ilvl w:val="0"/>
          <w:numId w:val="5"/>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920006 93300 4609 231500 Toki entitateentzako dirulaguntzak, kontziliazio programetarako.</w:t>
      </w:r>
    </w:p>
    <w:p w14:paraId="48E99F2D" w14:textId="77777777" w:rsidR="00465B13" w:rsidRPr="00E75B98" w:rsidRDefault="00B90C18" w:rsidP="00B90C18">
      <w:pPr>
        <w:spacing w:beforeLines="60" w:before="144" w:afterLines="60" w:after="144" w:line="276" w:lineRule="auto"/>
        <w:ind w:left="1694" w:right="290"/>
        <w:rPr>
          <w:sz w:val="28"/>
          <w:szCs w:val="28"/>
          <w:rFonts w:asciiTheme="minorHAnsi" w:hAnsiTheme="minorHAnsi" w:cstheme="minorHAnsi"/>
        </w:rPr>
      </w:pPr>
    </w:p>
    <w:p w14:paraId="458C6899"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Toki entitateentzako finantzaketa, osasun arazo ez-akutuak eta gizarte-arazoak dauzkaten pertsonen zainketan laguntzeko Osasun Arreta Integratu Sozial eta Sanitarioaren Proiektuaren bidez:</w:t>
      </w:r>
    </w:p>
    <w:p w14:paraId="36959AF6"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p>
    <w:p w14:paraId="24669FFE" w14:textId="62925DBF" w:rsidR="00465B13" w:rsidRPr="00E75B98" w:rsidRDefault="00B90C18" w:rsidP="00B90C18">
      <w:pPr>
        <w:numPr>
          <w:ilvl w:val="0"/>
          <w:numId w:val="5"/>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900000 90000 4609 233100 Toki entitateekiko hitzarmenak, Osasun Arreta Integratu Sozial eta Sanitarioaren Proiekturako.</w:t>
      </w:r>
    </w:p>
    <w:p w14:paraId="12AF5AD5" w14:textId="77777777" w:rsidR="00B90C18"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 </w:t>
      </w:r>
      <w:r>
        <w:rPr>
          <w:sz w:val="28"/>
          <w:rFonts w:asciiTheme="minorHAnsi" w:hAnsiTheme="minorHAnsi"/>
        </w:rPr>
        <w:t xml:space="preserve">Toki entitateentzako finantzaketa, etxerik gabekoentzako zainketetarako.</w:t>
      </w:r>
    </w:p>
    <w:p w14:paraId="1D6468B3" w14:textId="789F1201" w:rsidR="00465B13" w:rsidRPr="00E75B98" w:rsidRDefault="00B90C18" w:rsidP="00B90C18">
      <w:pPr>
        <w:numPr>
          <w:ilvl w:val="0"/>
          <w:numId w:val="5"/>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900003 91600 4609 231500 Etxerik gabeko pertsonentzako harrera-zerbitzua.</w:t>
      </w:r>
    </w:p>
    <w:p w14:paraId="30114B95"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Toki entitateentzako finantzaketa, zahartzen ari diren pertsonak edo beste zerbaitengatik beren autonomia funtzionala sustatzea behar duten pertsonak zaintzeko:</w:t>
      </w:r>
    </w:p>
    <w:p w14:paraId="228D6D15"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p>
    <w:p w14:paraId="269E8793" w14:textId="7626D78F" w:rsidR="00465B13" w:rsidRPr="00E75B98" w:rsidRDefault="00B90C18" w:rsidP="00B90C18">
      <w:pPr>
        <w:numPr>
          <w:ilvl w:val="0"/>
          <w:numId w:val="5"/>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920005 93100 4609 231B02 Toki entitateentzako dirulaguntza, autonomia sustatzeko eta mendekotasuna prebenitzeko programetarako.</w:t>
      </w:r>
    </w:p>
    <w:p w14:paraId="2AC3D26E"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Toki entitateentzako finantzaketa, zaharrak edo mendekotasun psikologiko edo emozionala dutenak zaintzeko:</w:t>
      </w:r>
    </w:p>
    <w:p w14:paraId="356C94C0"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p>
    <w:p w14:paraId="21935039" w14:textId="6D368E15" w:rsidR="00465B13" w:rsidRPr="00E75B98" w:rsidRDefault="00B90C18" w:rsidP="00B90C18">
      <w:pPr>
        <w:numPr>
          <w:ilvl w:val="0"/>
          <w:numId w:val="5"/>
        </w:numPr>
        <w:spacing w:beforeLines="60" w:before="144" w:afterLines="60" w:after="144" w:line="276" w:lineRule="auto"/>
        <w:ind w:right="290" w:hanging="360"/>
        <w:rPr>
          <w:sz w:val="28"/>
          <w:szCs w:val="28"/>
          <w:rFonts w:asciiTheme="minorHAnsi" w:hAnsiTheme="minorHAnsi" w:cstheme="minorHAnsi"/>
        </w:rPr>
      </w:pPr>
      <w:r>
        <w:rPr>
          <w:sz w:val="28"/>
          <w:rFonts w:asciiTheme="minorHAnsi" w:hAnsiTheme="minorHAnsi"/>
        </w:rPr>
        <w:t xml:space="preserve">920005 93100 4609 231B11 Toki entitateentzako finantzaketa, zaharrei edo/eta mendekotasuna dutenei laguntza psikologikoa eta emozionala emateko.</w:t>
      </w:r>
    </w:p>
    <w:p w14:paraId="2B795AFF" w14:textId="77777777" w:rsidR="00465B13" w:rsidRPr="00E75B98" w:rsidRDefault="00B90C18" w:rsidP="00B90C18">
      <w:pPr>
        <w:spacing w:beforeLines="60" w:before="144" w:afterLines="60" w:after="144" w:line="276" w:lineRule="auto"/>
        <w:ind w:left="1694" w:right="290"/>
        <w:rPr>
          <w:sz w:val="28"/>
          <w:szCs w:val="28"/>
          <w:rFonts w:asciiTheme="minorHAnsi" w:hAnsiTheme="minorHAnsi" w:cstheme="minorHAnsi"/>
        </w:rPr>
      </w:pPr>
    </w:p>
    <w:p w14:paraId="69A4BCA1"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r>
        <w:rPr>
          <w:sz w:val="28"/>
          <w:rFonts w:asciiTheme="minorHAnsi" w:hAnsiTheme="minorHAnsi"/>
        </w:rPr>
        <w:t xml:space="preserve">Hori guztia jakinarazten dizut, Nafarroako Parlamentuko Erregelamenduaren 194. artikuluan xedatutakoa betez.</w:t>
      </w:r>
    </w:p>
    <w:p w14:paraId="6FE55E14" w14:textId="77777777" w:rsidR="00465B13" w:rsidRPr="00E75B98" w:rsidRDefault="00B90C18" w:rsidP="00B90C18">
      <w:pPr>
        <w:spacing w:beforeLines="60" w:before="144" w:afterLines="60" w:after="144" w:line="276" w:lineRule="auto"/>
        <w:ind w:left="959" w:right="290"/>
        <w:rPr>
          <w:sz w:val="28"/>
          <w:szCs w:val="28"/>
          <w:rFonts w:asciiTheme="minorHAnsi" w:hAnsiTheme="minorHAnsi" w:cstheme="minorHAnsi"/>
        </w:rPr>
      </w:pPr>
    </w:p>
    <w:p w14:paraId="4D570D31" w14:textId="77777777" w:rsidR="00465B13" w:rsidRPr="00E75B98" w:rsidRDefault="00B90C18" w:rsidP="00B90C18">
      <w:pPr>
        <w:spacing w:beforeLines="60" w:before="144" w:afterLines="60" w:after="144" w:line="276" w:lineRule="auto"/>
        <w:ind w:left="682" w:right="3"/>
        <w:jc w:val="center"/>
        <w:rPr>
          <w:sz w:val="28"/>
          <w:szCs w:val="28"/>
          <w:rFonts w:asciiTheme="minorHAnsi" w:hAnsiTheme="minorHAnsi" w:cstheme="minorHAnsi"/>
        </w:rPr>
      </w:pPr>
      <w:r>
        <w:rPr>
          <w:sz w:val="28"/>
          <w:rFonts w:asciiTheme="minorHAnsi" w:hAnsiTheme="minorHAnsi"/>
        </w:rPr>
        <w:t xml:space="preserve">Iruñean, 2023ko otsailaren 13an</w:t>
      </w:r>
    </w:p>
    <w:p w14:paraId="471E08AB" w14:textId="77777777" w:rsidR="00B90C18" w:rsidRPr="00E75B98" w:rsidRDefault="00B90C18" w:rsidP="00B90C18">
      <w:pPr>
        <w:spacing w:after="0" w:line="360" w:lineRule="auto"/>
        <w:ind w:left="0" w:right="0" w:firstLine="0"/>
        <w:jc w:val="left"/>
        <w:rPr>
          <w:color w:val="auto"/>
          <w:sz w:val="28"/>
          <w:szCs w:val="28"/>
          <w:rFonts w:asciiTheme="minorHAnsi" w:hAnsiTheme="minorHAnsi" w:cstheme="minorHAnsi"/>
        </w:rPr>
      </w:pPr>
      <w:bookmarkStart w:id="0" w:name="_Hlk118819984"/>
      <w:r>
        <w:rPr>
          <w:color w:val="auto"/>
          <w:sz w:val="28"/>
          <w:rFonts w:asciiTheme="minorHAnsi" w:hAnsiTheme="minorHAnsi"/>
        </w:rPr>
        <w:t xml:space="preserve">Lehendakaritzako, Berdintasuneko, Funtzio Publikoko eta Barneko kontseilaria:</w:t>
      </w:r>
      <w:r>
        <w:rPr>
          <w:color w:val="auto"/>
          <w:sz w:val="28"/>
          <w:rFonts w:asciiTheme="minorHAnsi" w:hAnsiTheme="minorHAnsi"/>
        </w:rPr>
        <w:t xml:space="preserve"> </w:t>
      </w:r>
      <w:r>
        <w:rPr>
          <w:color w:val="auto"/>
          <w:sz w:val="28"/>
          <w:rFonts w:asciiTheme="minorHAnsi" w:hAnsiTheme="minorHAnsi"/>
        </w:rPr>
        <w:t xml:space="preserve">Javier Remírez Apesteguía</w:t>
      </w:r>
    </w:p>
    <w:bookmarkEnd w:id="0"/>
    <w:p w14:paraId="21576B64" w14:textId="23D896CD" w:rsidR="00465B13" w:rsidRPr="00E75B98" w:rsidRDefault="00465B13" w:rsidP="00B90C18">
      <w:pPr>
        <w:spacing w:beforeLines="60" w:before="144" w:afterLines="60" w:after="144" w:line="276" w:lineRule="auto"/>
        <w:ind w:left="1218" w:right="290"/>
        <w:rPr>
          <w:rFonts w:asciiTheme="minorHAnsi" w:hAnsiTheme="minorHAnsi" w:cstheme="minorHAnsi"/>
          <w:sz w:val="28"/>
          <w:szCs w:val="28"/>
        </w:rPr>
      </w:pPr>
    </w:p>
    <w:sectPr w:rsidR="00465B13" w:rsidRPr="00E75B98" w:rsidSect="00B90C18">
      <w:headerReference w:type="even" r:id="rId10"/>
      <w:headerReference w:type="first" r:id="rId11"/>
      <w:pgSz w:w="11900" w:h="16840"/>
      <w:pgMar w:top="1418" w:right="1403" w:bottom="1418"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B78A" w14:textId="77777777" w:rsidR="0004718F" w:rsidRDefault="00B90C18">
      <w:pPr>
        <w:spacing w:after="0" w:line="240" w:lineRule="auto"/>
      </w:pPr>
      <w:r>
        <w:separator/>
      </w:r>
    </w:p>
  </w:endnote>
  <w:endnote w:type="continuationSeparator" w:id="0">
    <w:p w14:paraId="59F77EE6" w14:textId="77777777" w:rsidR="0004718F" w:rsidRDefault="00B9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41D4" w14:textId="77777777" w:rsidR="0004718F" w:rsidRDefault="00B90C18">
      <w:pPr>
        <w:spacing w:after="0" w:line="240" w:lineRule="auto"/>
      </w:pPr>
      <w:r>
        <w:separator/>
      </w:r>
    </w:p>
  </w:footnote>
  <w:footnote w:type="continuationSeparator" w:id="0">
    <w:p w14:paraId="1DAB6B52" w14:textId="77777777" w:rsidR="0004718F" w:rsidRDefault="00B90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A049" w14:textId="77777777" w:rsidR="00465B13" w:rsidRDefault="00B90C18">
    <w:r>
      <w:rPr>
        <w:rFonts w:ascii="Calibri" w:hAnsi="Calibri"/>
      </w:rPr>
      <mc:AlternateContent>
        <mc:Choice Requires="wpg">
          <w:drawing>
            <wp:anchor distT="0" distB="0" distL="114300" distR="114300" simplePos="0" relativeHeight="251658240" behindDoc="1" locked="0" layoutInCell="1" allowOverlap="1" wp14:anchorId="6956715A" wp14:editId="3447761E">
              <wp:simplePos x="0" y="0"/>
              <wp:positionH relativeFrom="page">
                <wp:posOffset>0</wp:posOffset>
              </wp:positionH>
              <wp:positionV relativeFrom="page">
                <wp:posOffset>-1269</wp:posOffset>
              </wp:positionV>
              <wp:extent cx="7560310" cy="1802130"/>
              <wp:effectExtent l="0" t="0" r="0" b="0"/>
              <wp:wrapNone/>
              <wp:docPr id="4050" name="Group 4050"/>
              <wp:cNvGraphicFramePr/>
              <a:graphic xmlns:a="http://schemas.openxmlformats.org/drawingml/2006/main">
                <a:graphicData uri="http://schemas.microsoft.com/office/word/2010/wordprocessingGroup">
                  <wpg:wgp>
                    <wpg:cNvGrpSpPr/>
                    <wpg:grpSpPr>
                      <a:xfrm>
                        <a:off x="0" y="0"/>
                        <a:ext cx="7560310" cy="1802130"/>
                        <a:chOff x="0" y="0"/>
                        <a:chExt cx="7560310" cy="1802130"/>
                      </a:xfrm>
                    </wpg:grpSpPr>
                    <pic:pic xmlns:pic="http://schemas.openxmlformats.org/drawingml/2006/picture">
                      <pic:nvPicPr>
                        <pic:cNvPr id="4051" name="Picture 4051"/>
                        <pic:cNvPicPr/>
                      </pic:nvPicPr>
                      <pic:blipFill>
                        <a:blip r:embed="rId1"/>
                        <a:stretch>
                          <a:fillRect/>
                        </a:stretch>
                      </pic:blipFill>
                      <pic:spPr>
                        <a:xfrm>
                          <a:off x="0" y="0"/>
                          <a:ext cx="7560310" cy="1802130"/>
                        </a:xfrm>
                        <a:prstGeom prst="rect">
                          <a:avLst/>
                        </a:prstGeom>
                      </pic:spPr>
                    </pic:pic>
                  </wpg:wgp>
                </a:graphicData>
              </a:graphic>
            </wp:anchor>
          </w:drawing>
        </mc:Choice>
        <mc:Fallback xmlns:a="http://schemas.openxmlformats.org/drawingml/2006/main">
          <w:pict>
            <v:group id="Group 4050" style="width:595.3pt;height:141.9pt;position:absolute;z-index:-2147483648;mso-position-horizontal-relative:page;mso-position-horizontal:absolute;margin-left:0pt;mso-position-vertical-relative:page;margin-top:-0.100006pt;" coordsize="75603,18021">
              <v:shape id="Picture 4051" style="position:absolute;width:75603;height:18021;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EB75" w14:textId="77777777" w:rsidR="00465B13" w:rsidRDefault="00B90C18">
    <w:r>
      <w:rPr>
        <w:rFonts w:ascii="Calibri" w:hAnsi="Calibri"/>
      </w:rPr>
      <mc:AlternateContent>
        <mc:Choice Requires="wpg">
          <w:drawing>
            <wp:anchor distT="0" distB="0" distL="114300" distR="114300" simplePos="0" relativeHeight="251660288" behindDoc="1" locked="0" layoutInCell="1" allowOverlap="1" wp14:anchorId="492DE790" wp14:editId="01195410">
              <wp:simplePos x="0" y="0"/>
              <wp:positionH relativeFrom="page">
                <wp:posOffset>0</wp:posOffset>
              </wp:positionH>
              <wp:positionV relativeFrom="page">
                <wp:posOffset>-1269</wp:posOffset>
              </wp:positionV>
              <wp:extent cx="7560310" cy="1802130"/>
              <wp:effectExtent l="0" t="0" r="0" b="0"/>
              <wp:wrapNone/>
              <wp:docPr id="4044" name="Group 4044"/>
              <wp:cNvGraphicFramePr/>
              <a:graphic xmlns:a="http://schemas.openxmlformats.org/drawingml/2006/main">
                <a:graphicData uri="http://schemas.microsoft.com/office/word/2010/wordprocessingGroup">
                  <wpg:wgp>
                    <wpg:cNvGrpSpPr/>
                    <wpg:grpSpPr>
                      <a:xfrm>
                        <a:off x="0" y="0"/>
                        <a:ext cx="7560310" cy="1802130"/>
                        <a:chOff x="0" y="0"/>
                        <a:chExt cx="7560310" cy="1802130"/>
                      </a:xfrm>
                    </wpg:grpSpPr>
                    <pic:pic xmlns:pic="http://schemas.openxmlformats.org/drawingml/2006/picture">
                      <pic:nvPicPr>
                        <pic:cNvPr id="4045" name="Picture 4045"/>
                        <pic:cNvPicPr/>
                      </pic:nvPicPr>
                      <pic:blipFill>
                        <a:blip r:embed="rId1"/>
                        <a:stretch>
                          <a:fillRect/>
                        </a:stretch>
                      </pic:blipFill>
                      <pic:spPr>
                        <a:xfrm>
                          <a:off x="0" y="0"/>
                          <a:ext cx="7560310" cy="1802130"/>
                        </a:xfrm>
                        <a:prstGeom prst="rect">
                          <a:avLst/>
                        </a:prstGeom>
                      </pic:spPr>
                    </pic:pic>
                  </wpg:wgp>
                </a:graphicData>
              </a:graphic>
            </wp:anchor>
          </w:drawing>
        </mc:Choice>
        <mc:Fallback xmlns:a="http://schemas.openxmlformats.org/drawingml/2006/main">
          <w:pict>
            <v:group id="Group 4044" style="width:595.3pt;height:141.9pt;position:absolute;z-index:-2147483648;mso-position-horizontal-relative:page;mso-position-horizontal:absolute;margin-left:0pt;mso-position-vertical-relative:page;margin-top:-0.100006pt;" coordsize="75603,18021">
              <v:shape id="Picture 4045" style="position:absolute;width:75603;height:18021;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46B82"/>
    <w:multiLevelType w:val="hybridMultilevel"/>
    <w:tmpl w:val="6C44E698"/>
    <w:lvl w:ilvl="0" w:tplc="F5CADCDC">
      <w:start w:val="1"/>
      <w:numFmt w:val="bullet"/>
      <w:lvlText w:val="•"/>
      <w:lvlJc w:val="left"/>
      <w:pPr>
        <w:ind w:left="1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EA2F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5662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8ED0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5E4F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3438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70C7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9C7D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906E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933297"/>
    <w:multiLevelType w:val="hybridMultilevel"/>
    <w:tmpl w:val="1EC49E3E"/>
    <w:lvl w:ilvl="0" w:tplc="4358E380">
      <w:start w:val="1"/>
      <w:numFmt w:val="bullet"/>
      <w:lvlText w:val="•"/>
      <w:lvlJc w:val="left"/>
      <w:pPr>
        <w:ind w:left="1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ECC5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F457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E002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E66E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804B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6EDE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724D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ACA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454614"/>
    <w:multiLevelType w:val="hybridMultilevel"/>
    <w:tmpl w:val="425C1D92"/>
    <w:lvl w:ilvl="0" w:tplc="E0B62C3A">
      <w:start w:val="1"/>
      <w:numFmt w:val="bullet"/>
      <w:lvlText w:val="•"/>
      <w:lvlJc w:val="left"/>
      <w:pPr>
        <w:ind w:left="1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6895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D23D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2082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104F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4670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68B9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56BB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562E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670053"/>
    <w:multiLevelType w:val="hybridMultilevel"/>
    <w:tmpl w:val="3CD8B4A4"/>
    <w:lvl w:ilvl="0" w:tplc="7688B64C">
      <w:start w:val="1"/>
      <w:numFmt w:val="bullet"/>
      <w:lvlText w:val="•"/>
      <w:lvlJc w:val="left"/>
      <w:pPr>
        <w:ind w:left="1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F032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E09B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7C0C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EA64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CC78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C624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EEDE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A622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5A85A40"/>
    <w:multiLevelType w:val="hybridMultilevel"/>
    <w:tmpl w:val="39F6FEE8"/>
    <w:lvl w:ilvl="0" w:tplc="B8E85234">
      <w:start w:val="1"/>
      <w:numFmt w:val="bullet"/>
      <w:lvlText w:val="•"/>
      <w:lvlJc w:val="left"/>
      <w:pPr>
        <w:ind w:left="1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9686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E86F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A40D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E869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A06A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2693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ACF5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A635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24350491">
    <w:abstractNumId w:val="3"/>
  </w:num>
  <w:num w:numId="2" w16cid:durableId="2070880506">
    <w:abstractNumId w:val="0"/>
  </w:num>
  <w:num w:numId="3" w16cid:durableId="1271858004">
    <w:abstractNumId w:val="4"/>
  </w:num>
  <w:num w:numId="4" w16cid:durableId="2105874646">
    <w:abstractNumId w:val="2"/>
  </w:num>
  <w:num w:numId="5" w16cid:durableId="315300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dirty" w:grammar="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B13"/>
    <w:rsid w:val="0004718F"/>
    <w:rsid w:val="002C2894"/>
    <w:rsid w:val="00465B13"/>
    <w:rsid w:val="005F667F"/>
    <w:rsid w:val="00B90C18"/>
    <w:rsid w:val="00E75B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36EE"/>
  <w15:docId w15:val="{EEBD68D4-7433-482C-BAEC-8ABC898D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pPr>
      <w:spacing w:after="3" w:line="483" w:lineRule="auto"/>
      <w:ind w:left="974" w:right="304" w:hanging="10"/>
      <w:jc w:val="both"/>
    </w:pPr>
    <w:rPr>
      <w:rFonts w:ascii="Times New Roman" w:eastAsia="Times New Roman" w:hAnsi="Times New Roman" w:cs="Times New Roman"/>
      <w:color w:val="000000"/>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Orri-oina">
    <w:name w:val="footer"/>
    <w:basedOn w:val="Normala"/>
    <w:link w:val="Orri-oinaKar"/>
    <w:uiPriority w:val="99"/>
    <w:unhideWhenUsed/>
    <w:rsid w:val="00B90C18"/>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B90C1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Relationship Id="rId8" Type="http://schemas.openxmlformats.org/officeDocument/2006/relationships/hyperlink" Target="https://hacienda.navarra.es/sicpportal/ctaDatosAdjudicacion.aspx?Cod=3207&amp;Ticket=221222115808303583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acienda.navarra.es/sicpportal/ctaDatosAdjudicacion.aspx?Cod=3207&amp;Ticket=221222115808303583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acienda.navarra.es/sicpportal/ctaDatosAdjudicacion.aspx?Cod=3207&amp;Ticket=221222115808303583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8864</Characters>
  <Application>Microsoft Office Word</Application>
  <DocSecurity>0</DocSecurity>
  <Lines>73</Lines>
  <Paragraphs>20</Paragraphs>
  <ScaleCrop>false</ScaleCrop>
  <Company>Hewlett-Packard Company</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n059048</dc:creator>
  <cp:keywords/>
  <cp:lastModifiedBy>Arana, Ander</cp:lastModifiedBy>
  <cp:revision>2</cp:revision>
  <dcterms:created xsi:type="dcterms:W3CDTF">2023-05-05T06:04:00Z</dcterms:created>
  <dcterms:modified xsi:type="dcterms:W3CDTF">2023-05-05T06:04:00Z</dcterms:modified>
</cp:coreProperties>
</file>