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personas trabajadoras en la Fundación Gizain para la puesta en marcha del Programa de valoración integral de menores en familia de urgencia,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 </w:t>
      </w:r>
    </w:p>
    <w:p>
      <w:pPr>
        <w:pStyle w:val="0"/>
        <w:suppressAutoHyphens w:val="false"/>
        <w:rPr>
          <w:rStyle w:val="1"/>
        </w:rPr>
      </w:pPr>
      <w:r>
        <w:rPr>
          <w:rStyle w:val="1"/>
        </w:rPr>
        <w:t xml:space="preserve">1.- ¿Cuántas personas subrogó inicialmente la Fundación Gizain para la puesta en marcha del Programa de valoración integral de menores en familia de urgencia? </w:t>
      </w:r>
    </w:p>
    <w:p>
      <w:pPr>
        <w:pStyle w:val="0"/>
        <w:suppressAutoHyphens w:val="false"/>
        <w:rPr>
          <w:rStyle w:val="1"/>
          <w:spacing w:val="-0.961"/>
        </w:rPr>
      </w:pPr>
      <w:r>
        <w:rPr>
          <w:rStyle w:val="1"/>
          <w:spacing w:val="-0.961"/>
        </w:rPr>
        <w:t xml:space="preserve">2.- ¿Cuántas personas trabajan actualmente en la Fundación vinculadas al Programa de valoración integral de menores en familia de urgencia?</w:t>
      </w:r>
    </w:p>
    <w:p>
      <w:pPr>
        <w:pStyle w:val="0"/>
        <w:suppressAutoHyphens w:val="false"/>
        <w:rPr>
          <w:rStyle w:val="1"/>
        </w:rPr>
      </w:pPr>
      <w:r>
        <w:rPr>
          <w:rStyle w:val="1"/>
        </w:rPr>
        <w:t xml:space="preserve">Pamplona, a 2 de febrero de 2023. </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