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impulsar la celebración del Día del Déficit de Hierro coincidiendo con la celebración del Global Iron Deficiency Day, cada 26 de noviembre, presentada por la Ilma. Sra. D.ª Cristina Ibarrola Guillén, la Ilma. Sra. D.ª Patricia Fanlo Mateo, los G.P. Geroa Bai y EH Bildu Nafarroa, la A.P.F. de Podemos Ahal Dugu Navarra y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y agrupaciones parlamentarias abajo firmantes, al amparo de lo dispuesto en el Reglamento de la Cámara, presentan la siguiente moción para su debate y votación en Comisión de Salud:</w:t>
      </w:r>
    </w:p>
    <w:p>
      <w:pPr>
        <w:pStyle w:val="0"/>
        <w:suppressAutoHyphens w:val="false"/>
        <w:rPr>
          <w:rStyle w:val="1"/>
        </w:rPr>
      </w:pPr>
      <w:r>
        <w:rPr>
          <w:rStyle w:val="1"/>
        </w:rPr>
        <w:t xml:space="preserve">El déficit de hierro es un problema de salud muy prevalente, pero con problemas de infradiagnóstico debido a que se asocia a síntomas poco específicos y en ocasiones bien tolerados por las personas afectadas, pero que puede producir complicaciones graves, fundamentalmente en pacientes con enfermedades crónicas, si no se detecta y trata de forma precoz.</w:t>
      </w:r>
    </w:p>
    <w:p>
      <w:pPr>
        <w:pStyle w:val="0"/>
        <w:suppressAutoHyphens w:val="false"/>
        <w:rPr>
          <w:rStyle w:val="1"/>
        </w:rPr>
      </w:pPr>
      <w:r>
        <w:rPr>
          <w:rStyle w:val="1"/>
        </w:rPr>
        <w:t xml:space="preserve">Es más frecuente en mujeres antes de la menopausia, mujeres embarazadas, niñas y niños menores de 5 años y en pacientes con enfermedades crónicas (enfermedades gastrointestinales, insuficiencia cardiaca, enfermedad renal crónica...).</w:t>
      </w:r>
    </w:p>
    <w:p>
      <w:pPr>
        <w:pStyle w:val="0"/>
        <w:suppressAutoHyphens w:val="false"/>
        <w:rPr>
          <w:rStyle w:val="1"/>
        </w:rPr>
      </w:pPr>
      <w:r>
        <w:rPr>
          <w:rStyle w:val="1"/>
        </w:rPr>
        <w:t xml:space="preserve">Empeora el pronóstico de enfermedades crónicas y produce deterioro de la calidad de vida y aumento de costes sanitarios, complicaciones y costes que pueden minimizarse con la identificación y tratamientos en fases tempranas.</w:t>
      </w:r>
    </w:p>
    <w:p>
      <w:pPr>
        <w:pStyle w:val="0"/>
        <w:suppressAutoHyphens w:val="false"/>
        <w:rPr>
          <w:rStyle w:val="1"/>
        </w:rPr>
      </w:pPr>
      <w:r>
        <w:rPr>
          <w:rStyle w:val="1"/>
        </w:rPr>
        <w:t xml:space="preserve">A pesar de poder producir consecuencias potencialmente graves, el déficit de hierro continúa siendo un problema de salud poco conocido entre la población, por lo que diferentes países y regiones han dado carácter institucional al día del déficit de hierro, coincidiendo con el Global lron Deficiency Day, que se celebra todos los 26 de noviembre desde 2015.</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impulsarla celebración del Día del Déficit de Hierro, coincidiendo con la celebración del Global lron Deficiency Day, cada 26 de noviembre, contando con el apoyo del Departamento de Salud, para concienciar a la población sobre la importancia de conocer el impacto de este problema de salud, reconocer precozmente sus síntomas e implementar un tratamiento precoz.</w:t>
      </w:r>
    </w:p>
    <w:p>
      <w:pPr>
        <w:pStyle w:val="0"/>
        <w:suppressAutoHyphens w:val="false"/>
        <w:rPr>
          <w:rStyle w:val="1"/>
        </w:rPr>
      </w:pPr>
      <w:r>
        <w:rPr>
          <w:rStyle w:val="1"/>
        </w:rPr>
        <w:t xml:space="preserve">2. El Parlamento de Navarra insta al Gobierno de Navarra a realizar campañas informativas sobre el impacto del déficit de hierro, el reconocimiento de síntomas que produce y las complicaciones que puede representar en pacientes con enfermedades crónicas.</w:t>
      </w:r>
    </w:p>
    <w:p>
      <w:pPr>
        <w:pStyle w:val="0"/>
        <w:suppressAutoHyphens w:val="false"/>
        <w:rPr>
          <w:rStyle w:val="1"/>
        </w:rPr>
      </w:pPr>
      <w:r>
        <w:rPr>
          <w:rStyle w:val="1"/>
        </w:rPr>
        <w:t xml:space="preserve">3. El Parlamento de Navarra insta al Gobierno de Navarra a realizar acciones específicas desde el Departamento de Salud para la identificación y tratamiento precoz del déficit de hierro en el Servicio Navarro de Salud-Osasunbidea.</w:t>
      </w:r>
    </w:p>
    <w:p>
      <w:pPr>
        <w:pStyle w:val="0"/>
        <w:suppressAutoHyphens w:val="false"/>
        <w:rPr>
          <w:rStyle w:val="1"/>
        </w:rPr>
      </w:pPr>
      <w:r>
        <w:rPr>
          <w:rStyle w:val="1"/>
        </w:rPr>
        <w:t xml:space="preserve">Pamplona, a 29 de junio de 2022</w:t>
      </w:r>
    </w:p>
    <w:p>
      <w:pPr>
        <w:pStyle w:val="0"/>
        <w:suppressAutoHyphens w:val="false"/>
        <w:rPr>
          <w:rStyle w:val="1"/>
        </w:rPr>
      </w:pPr>
      <w:r>
        <w:rPr>
          <w:rStyle w:val="1"/>
        </w:rPr>
        <w:t xml:space="preserve">Los Parlamentarios Forales: Cristina lbarrola, Patricia Fanlo, Txomin González, Ana Ansa,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