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respeto a la autonomía municipal en proyectos de energías renovables,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El Plan Energético de Navarra Horizonte 2030 (PEN 2030) en todos sus Objetivos e indicadores incluye: “Apoyar a todos los departamentos de la Administración y a los municipios en las actuaciones y gestiones en materia de energía”</w:t>
      </w:r>
    </w:p>
    <w:p>
      <w:pPr>
        <w:pStyle w:val="0"/>
        <w:suppressAutoHyphens w:val="false"/>
        <w:rPr>
          <w:rStyle w:val="1"/>
        </w:rPr>
      </w:pPr>
      <w:r>
        <w:rPr>
          <w:rStyle w:val="1"/>
        </w:rPr>
        <w:t xml:space="preserve">El Gobierno de Navarra ya ha recibido 45 solicitudes de parques eólicos, se está recibiendo "un aumento casi sin precedentes" de solicitudes para nuevos parques eólicos y fotovoltaicos</w:t>
      </w:r>
    </w:p>
    <w:p>
      <w:pPr>
        <w:pStyle w:val="0"/>
        <w:suppressAutoHyphens w:val="false"/>
        <w:rPr>
          <w:rStyle w:val="1"/>
        </w:rPr>
      </w:pPr>
      <w:r>
        <w:rPr>
          <w:rStyle w:val="1"/>
        </w:rPr>
        <w:t xml:space="preserve">En los últimos meses son ya varios los municipios/concejos que han manifestado voluntad contraria al desarrollo de determinados proyectos, bien mediante acuerdo expreso del Pleno, bien mediante presentación de las correspondientes alegaciones.</w:t>
      </w:r>
    </w:p>
    <w:p>
      <w:pPr>
        <w:pStyle w:val="0"/>
        <w:suppressAutoHyphens w:val="false"/>
        <w:rPr>
          <w:rStyle w:val="1"/>
        </w:rPr>
      </w:pPr>
      <w:r>
        <w:rPr>
          <w:rStyle w:val="1"/>
        </w:rPr>
        <w:t xml:space="preserve">A este respecto esta parlamentaria desea conocer lo siguiente:</w:t>
      </w:r>
    </w:p>
    <w:p>
      <w:pPr>
        <w:pStyle w:val="0"/>
        <w:suppressAutoHyphens w:val="false"/>
        <w:rPr>
          <w:rStyle w:val="1"/>
        </w:rPr>
      </w:pPr>
      <w:r>
        <w:rPr>
          <w:rStyle w:val="1"/>
        </w:rPr>
        <w:t xml:space="preserve">• ¿El Gobierno de Navarra respetará en los correspondientes procesos de tramitación y resolución de solicitudes de los proyectos las decisiones o acuerdos que adopten los municipios y concejos navarros en ejercicio de su autonomía?</w:t>
      </w:r>
    </w:p>
    <w:p>
      <w:pPr>
        <w:pStyle w:val="0"/>
        <w:suppressAutoHyphens w:val="false"/>
        <w:rPr>
          <w:rStyle w:val="1"/>
        </w:rPr>
      </w:pPr>
      <w:r>
        <w:rPr>
          <w:rStyle w:val="1"/>
        </w:rPr>
        <w:t xml:space="preserve">• ¿El Gobierno de Navarra tiene intención de desarrollar planes o proyectos de incidencia supramunicipal en el caso en que algún municipio o concejo no autorice la cesión o utilización de sus bienes patrimoniales o comunales para el desarrollo de estos proyectos?</w:t>
      </w:r>
    </w:p>
    <w:p>
      <w:pPr>
        <w:pStyle w:val="0"/>
        <w:suppressAutoHyphens w:val="false"/>
        <w:rPr>
          <w:rStyle w:val="1"/>
        </w:rPr>
      </w:pPr>
      <w:r>
        <w:rPr>
          <w:rStyle w:val="1"/>
        </w:rPr>
        <w:t xml:space="preserve">En Iruñea, a 4 de mayo de 2021</w:t>
      </w:r>
    </w:p>
    <w:p>
      <w:pPr>
        <w:pStyle w:val="0"/>
        <w:suppressAutoHyphens w:val="false"/>
        <w:rPr>
          <w:rStyle w:val="1"/>
        </w:rPr>
      </w:pPr>
      <w:r>
        <w:rPr>
          <w:rStyle w:val="1"/>
        </w:rPr>
        <w:t xml:space="preserve">La Parlamentaria Foral: Laura Aznal Sagasti</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