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Fagor Ederlanen Tafallako instalazioetan</w:t>
      </w:r>
      <w:r>
        <w:rPr>
          <w:b w:val="true"/>
          <w:sz w:val="26"/>
          <w:w w:val="110.001"/>
          <w:rFonts w:ascii="Times New Roman" w:cs="Times New Roman" w:eastAsia="Times New Roman" w:hAnsi="Times New Roman"/>
        </w:rPr>
        <w:t xml:space="preserve"> </w:t>
      </w:r>
      <w:r>
        <w:rPr>
          <w:rStyle w:val="1"/>
        </w:rPr>
        <w:t xml:space="preserve">bateriak mihiztatzeko planta bat egonen dela egindako iragarpenari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parlamentarioaren eledun Javier Esparza Abaurrea jaunak, Legebiltzarreko Erregelamenduan xedatutakoaren babesean, gaurkotasun handiko honako galdera hau aurkezten du, Nafarroako Gobernuko lehendakariak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Eusko Jaurlaritzako Ekonomiaren Garapen, Jasangarritasun eta Ingurumeneko sailburuak egindako iragarpen bati esker jakin dugu bateriak mihiztatzeko planta bat egonen dela Fagor Ederlanen Tafallako instalazioetan. Berri hori berrets al dezakezu?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