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gestiones en torno al anuncio del Gobierno central de reservar 7.000 millones de euros a las ayudas directas a empresas, formulada por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25 de marzo, por la Presidenta del Gobierno de Navarra. </w:t>
      </w:r>
    </w:p>
    <w:p>
      <w:pPr>
        <w:pStyle w:val="0"/>
        <w:suppressAutoHyphens w:val="false"/>
        <w:rPr>
          <w:rStyle w:val="1"/>
        </w:rPr>
      </w:pPr>
      <w:r>
        <w:rPr>
          <w:rStyle w:val="1"/>
        </w:rPr>
        <w:t xml:space="preserve">Tras el anuncio del Gobierno central de reservar 7.000 millones de euros a las ayudas directas a empresas y que la gestión de los mismos corresponderá a los ejecutivos autonómicos, ¿qué gestiones ha llevado a cabo en relación a la cantidad que se destine a Navarra y en relación a su reparto? </w:t>
      </w:r>
    </w:p>
    <w:p>
      <w:pPr>
        <w:pStyle w:val="0"/>
        <w:suppressAutoHyphens w:val="false"/>
        <w:rPr>
          <w:rStyle w:val="1"/>
        </w:rPr>
      </w:pPr>
      <w:r>
        <w:rPr>
          <w:rStyle w:val="1"/>
        </w:rPr>
        <w:t xml:space="preserve">Pamplona-lruña a 22 de marzo de 2021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