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propuestas de mejora para financiar la atención a la dependencia,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en el Pleno de la Cámara por la Consejera de Derechos Sociales, doña Carmen Maeztu Villafranca.</w:t>
      </w:r>
    </w:p>
    <w:p>
      <w:pPr>
        <w:pStyle w:val="0"/>
        <w:suppressAutoHyphens w:val="false"/>
        <w:rPr>
          <w:rStyle w:val="1"/>
        </w:rPr>
      </w:pPr>
      <w:r>
        <w:rPr>
          <w:rStyle w:val="1"/>
        </w:rPr>
        <w:t xml:space="preserve">¿Cuáles son las medidas concretas y las propuestas de mejora que plantea el Departamento de Derechos Sociales con el aumento de presupuesto por parte del Estado para financiar la atención a la dependencia?</w:t>
      </w:r>
    </w:p>
    <w:p>
      <w:pPr>
        <w:pStyle w:val="0"/>
        <w:suppressAutoHyphens w:val="false"/>
        <w:rPr>
          <w:rStyle w:val="1"/>
        </w:rPr>
      </w:pPr>
      <w:r>
        <w:rPr>
          <w:rStyle w:val="1"/>
        </w:rPr>
        <w:t xml:space="preserve">lruñea/Pamplona, 4 de febrero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