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trazado de la 2.ª fase del Canal de Navarra, formulada por el Ilmo. Sr. D. Miguel Bujanda Cirauqui.</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oral para su contestación en el Pleno. </w:t>
      </w:r>
    </w:p>
    <w:p>
      <w:pPr>
        <w:pStyle w:val="0"/>
        <w:suppressAutoHyphens w:val="false"/>
        <w:rPr>
          <w:rStyle w:val="1"/>
        </w:rPr>
      </w:pPr>
      <w:r>
        <w:rPr>
          <w:rStyle w:val="1"/>
        </w:rPr>
        <w:t xml:space="preserve">¿Qué posición tiene el Gobierno de Navarra para la definición del trazado de la 2.ª fase del Canal de Navarra? </w:t>
      </w:r>
    </w:p>
    <w:p>
      <w:pPr>
        <w:pStyle w:val="0"/>
        <w:suppressAutoHyphens w:val="false"/>
        <w:rPr>
          <w:rStyle w:val="1"/>
        </w:rPr>
      </w:pPr>
      <w:r>
        <w:rPr>
          <w:rStyle w:val="1"/>
        </w:rPr>
        <w:t xml:space="preserve">Pamplona, 17 de septiembre de 2020 </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