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Uxue Barkos Berruezo andreak aurkeztutako gaurkotasun handiko galdera, autonomia erkidegoentzako itzuli beharko ez liratekeen funtsak iragarri izanari buruzkoa, baldin eta udalen gerakina Ogasun Ministerioaren esku geratzen bada.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lehendakariak maiatzaren 7ko Osoko bilkuran ahoz erantzun dezan:</w:t>
      </w:r>
    </w:p>
    <w:p>
      <w:pPr>
        <w:pStyle w:val="0"/>
        <w:suppressAutoHyphens w:val="false"/>
        <w:rPr>
          <w:rStyle w:val="1"/>
        </w:rPr>
      </w:pPr>
      <w:r>
        <w:rPr>
          <w:rStyle w:val="1"/>
        </w:rPr>
        <w:t xml:space="preserve">Iragan astean, Gobernu zentralak iragarpen kontrajarriak egin zituen berreraikitze planarekin lotutako neurriak direla-eta; halatan, Sánchez lehendakariak autonomia erkidegoentzako itzuli beharko ez liratekeen funtsak iragarri zituen bitartean, Montero ministroak iragarri zuen ministerioak bere gain hartuko zuela udal itsulapikoaren kontrola eta, horrenbestez, Estatu osoko udalen gerakinena.</w:t>
      </w:r>
    </w:p>
    <w:p>
      <w:pPr>
        <w:pStyle w:val="0"/>
        <w:suppressAutoHyphens w:val="false"/>
        <w:rPr>
          <w:rStyle w:val="1"/>
        </w:rPr>
      </w:pPr>
      <w:r>
        <w:rPr>
          <w:rStyle w:val="1"/>
        </w:rPr>
        <w:t xml:space="preserve">Bi neurri horiek aldi berean egin izana alde batera utzita, Nafarroako Gobernuko lehendakariak zer jarrera izanen du baldin eta erkidegoentzako funtsen promesan aurrerabidea egiteko inposatzen bazaigu gure udalen gerakina Ogasun Ministerioaren esku geratzea?</w:t>
      </w:r>
    </w:p>
    <w:p>
      <w:pPr>
        <w:pStyle w:val="0"/>
        <w:suppressAutoHyphens w:val="false"/>
        <w:rPr>
          <w:rStyle w:val="1"/>
        </w:rPr>
      </w:pPr>
      <w:r>
        <w:rPr>
          <w:rStyle w:val="1"/>
        </w:rPr>
        <w:t xml:space="preserve">Iruñean, 2020ko maiatzaren 3an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