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marzo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considera conveniente solicitar al Gobierno de España que en sus relaciones con las autoridades iraníes les pidan que: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Dejen en libertad de inmediato y sin condiciones a Nasrin Sotoudeh, Yasaman Aryani, Monireh Arabshahi, Mojgan Keshavarz y a las demás personas encarceladas por defender pacíficamente los derechos de las mujeres. Tienen que anular sus condenas y retirar todos los cargos contra ellas.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Deroguen la legislación discriminatoria relativa al uso obligatorio del velo y dejen de criminalizar el trabajo de quienes defienden los derechos de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De la misma manera, y en relación con Arabia Saudí, este Parlamento considera conveniente solicitar al Gobierno de España que en sus relaciones con las autoridades saudíes les pidan que: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Retiren todos los cargos contra las activistas que trabajan en Arabia Saudí en defensa de los derechos de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Pongan en libertad de forma inmediata e incondicional a aquellas que permanecen detenidas, pues son presas de conciencia, detenidas únicamente por ejercer de forma pacífica su derecho a la libertad de expresión, reunión y asociación.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Faciliten a todas las personas detenidas asistencia letrada y permitan la presencia de observadores independientes en las prisiones para investigar las denuncias de tortura y otros malos tratos, incluidos abusos sexuales” (10-20/DEC-00022).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marzo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