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enero de 2020, el Pleno de la Cámara rechazó la moción por la que se insta al Gobierno de Navarra a convocar de manera urgente a los representantes de Navarra en la Junta de Transferencias con el fin de materializar el traspaso de la Competencia exclusiva en materia de Tráfico y seguridad vial a la Comunidad Foral de Navarra sin la exclusión de las funciones que actualmente presta la Guardia Civil de tráfico, presentada por el G.P. Navarra Suma y publicada en el Boletín Oficial del Parlamento de Navarra núm. 9 de 24 de enero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enero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