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fomento de comedores saludables y sostenibles,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foral adscrita al Grupo Parlamentario de EH Bildu Nafarroa, al amparo de lo establecido en el Reglamento de la Cámara, realiza la siguiente pregunta para su respuesta en el Pleno por el Consejero de Educación, Carlos Gimeno Gurpegui. </w:t>
      </w:r>
    </w:p>
    <w:p>
      <w:pPr>
        <w:pStyle w:val="0"/>
        <w:suppressAutoHyphens w:val="false"/>
        <w:rPr>
          <w:rStyle w:val="1"/>
        </w:rPr>
      </w:pPr>
      <w:r>
        <w:rPr>
          <w:rStyle w:val="1"/>
        </w:rPr>
        <w:t xml:space="preserve">En la sesión de trabajo con la representación del Consejo de la Producción Agraria Ecológica de Navarra (CPAEN), celebrada el día 22 de enero del presente año en la Comisión de Educación, el grupo de Compra Pública pidió que el pliego de contratación de comedores escolares fomente comedores saludables y sostenibles, entre otras tres peticiones concretas que trasladaron en la propuesta presentada. </w:t>
      </w:r>
    </w:p>
    <w:p>
      <w:pPr>
        <w:pStyle w:val="0"/>
        <w:suppressAutoHyphens w:val="false"/>
        <w:rPr>
          <w:rStyle w:val="1"/>
        </w:rPr>
      </w:pPr>
      <w:r>
        <w:rPr>
          <w:rStyle w:val="1"/>
        </w:rPr>
        <w:t xml:space="preserve">Por todo ello, esta parlamentaria realiza la siguiente pregunta: </w:t>
      </w:r>
    </w:p>
    <w:p>
      <w:pPr>
        <w:pStyle w:val="0"/>
        <w:suppressAutoHyphens w:val="false"/>
        <w:rPr>
          <w:rStyle w:val="1"/>
        </w:rPr>
      </w:pPr>
      <w:r>
        <w:rPr>
          <w:rStyle w:val="1"/>
        </w:rPr>
        <w:t xml:space="preserve">• ¿Va a tener en cuenta el Departamento de Educación las peticiones expuestas? </w:t>
      </w:r>
    </w:p>
    <w:p>
      <w:pPr>
        <w:pStyle w:val="0"/>
        <w:suppressAutoHyphens w:val="false"/>
        <w:rPr>
          <w:rStyle w:val="1"/>
        </w:rPr>
      </w:pPr>
      <w:r>
        <w:rPr>
          <w:rStyle w:val="1"/>
        </w:rPr>
        <w:t xml:space="preserve">En lruñea, a 29 de enero de 2020</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