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Aranzazu Biurrun Urpegui andreak aurkeztutako gaurkotasun handiko galdera, Superser-en lurzatia zena Ten Brike Desarrollos SLri saltzeari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Lurralde Antolamenduko, Etxebizitzako, Paisaiako eta Proiektu Estrategikoetako kontseilariari, otsailaren 6ko Osoko Bilkuran ahoz erantzun dezan:</w:t>
      </w:r>
    </w:p>
    <w:p>
      <w:pPr>
        <w:pStyle w:val="0"/>
        <w:suppressAutoHyphens w:val="false"/>
        <w:rPr>
          <w:rStyle w:val="1"/>
        </w:rPr>
      </w:pPr>
      <w:r>
        <w:rPr>
          <w:rStyle w:val="1"/>
        </w:rPr>
        <w:t xml:space="preserve">Nasuvinsak Superser-ena zen lurzatia Ten Brike Desarrollos SLri saldu diola agertu da hedabideetan; hori ikusita, honako hau jakin nahi dut:</w:t>
      </w:r>
    </w:p>
    <w:p>
      <w:pPr>
        <w:pStyle w:val="0"/>
        <w:suppressAutoHyphens w:val="false"/>
        <w:rPr>
          <w:rStyle w:val="1"/>
        </w:rPr>
      </w:pPr>
      <w:r>
        <w:rPr>
          <w:rStyle w:val="1"/>
        </w:rPr>
        <w:t xml:space="preserve">Zer baldintzatan eta zer prozedurari jarraikiz saldu da lurzati hori?</w:t>
      </w:r>
    </w:p>
    <w:p>
      <w:pPr>
        <w:pStyle w:val="0"/>
        <w:suppressAutoHyphens w:val="false"/>
        <w:rPr>
          <w:rStyle w:val="1"/>
        </w:rPr>
      </w:pPr>
      <w:r>
        <w:rPr>
          <w:rStyle w:val="1"/>
        </w:rPr>
        <w:t xml:space="preserve">Iruñean, 2020ko urtarrilaren 30ean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