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Alzorriz Goñi jaunak aurkeztutako galdera, Foru Berriaren Foru Legeko zenbait manuren aurka jarritako errekurtsoa dela-eta egin beharreko urratsei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2020ko urtarrilaren 23ko Osoko Bilkuran erantzun dezan.</w:t>
      </w:r>
    </w:p>
    <w:p>
      <w:pPr>
        <w:pStyle w:val="0"/>
        <w:suppressAutoHyphens w:val="false"/>
        <w:rPr>
          <w:rStyle w:val="1"/>
        </w:rPr>
      </w:pPr>
      <w:r>
        <w:rPr>
          <w:rStyle w:val="1"/>
        </w:rPr>
        <w:t xml:space="preserve">Nafarroako Gobernuak zer urrats eginen du Foru Berriaren Foru Legeko zenbait manuren aurka jarritako errekurtsoa dela-eta?</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