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23 de septiembre de 2019,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El Parlamento de Navarra se suma a la celebración del Día Internacional contra la Trata y la Explotación Sexual de Mujeres y Niñas.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El Parlamento de Navarra reafirma su compromiso de seguir concienciando a la ciudadanía de que otro mundo es posible, sin esta esclavitud para las mujeres del siglo XXI, que se mantiene con el silencio cómplice de tantos, en el que la convivencia y las relaciones entre personas se den libremente y en igualdad.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El Parlamento de Navarra solicita al próximo Gobierno de España que trabaje por la aprobación de una ley abolicionista integral como solución a la lucha contra la trata de las mujeres y menores para la prostitución, que aborde de forma global la trata, la prostitución y la pornografía” (10-19/DEC-00055).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23 de septiembre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