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Koldo Martínez Urionabarrenetxea jaunak aurkeztutako gaurkotasun handiko galdera, irailaren 13ko 000214/2019 epaiaren gaineko balorazioari eta etorkizunari begira horrek esan nahi duenari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Koldo Martínez Urionabarrenetxeak, Legebiltzarreko Erregelamenduan ezarritakoaren babesean, honako galdera hau aurkezten du, Nafarroako Gobernuko Lurralde Antolamenduko, Etxebizitzako, Paisaiako eta Proiektu Estrategikoetako kontseilariak Osoko Bilkuran ahoz erantzun dezan:</w:t>
      </w:r>
    </w:p>
    <w:p>
      <w:pPr>
        <w:pStyle w:val="0"/>
        <w:suppressAutoHyphens w:val="false"/>
        <w:rPr>
          <w:rStyle w:val="1"/>
        </w:rPr>
      </w:pPr>
      <w:r>
        <w:rPr>
          <w:rStyle w:val="1"/>
        </w:rPr>
        <w:t xml:space="preserve">Nasuvinsa sozietate publikoak 0000902/2018 zenbakiko prozedura arrunta aurkeztu zuen 1. zenbakiko Lehen Auzialdiko Epaitegian Navarra Construcciones SA (SANCO) eta Construcciones GM SA enpresek eratutako Aldi Baterako Enpresa-elkartearen aurka; hartan, Iruñeko Garraioaren Hiriaren hirugarren fasea egiteko, merkaturatzeko eta ustiatzeko lanak esleitzeko kontratua, 2006ko martxoaren 17koa, amaiaraztea eskatzen zuen, esleipen-hartzaileek kontratua ez betetzeagatik.</w:t>
      </w:r>
    </w:p>
    <w:p>
      <w:pPr>
        <w:pStyle w:val="0"/>
        <w:suppressAutoHyphens w:val="false"/>
        <w:rPr>
          <w:rStyle w:val="1"/>
        </w:rPr>
      </w:pPr>
      <w:r>
        <w:rPr>
          <w:rStyle w:val="1"/>
        </w:rPr>
        <w:t xml:space="preserve">Epaitegi horrek irailaren 13ko 000214/2019 epaiaren bidez demanda hura ebatzi duela ikusita,</w:t>
      </w:r>
    </w:p>
    <w:p>
      <w:pPr>
        <w:pStyle w:val="0"/>
        <w:suppressAutoHyphens w:val="false"/>
        <w:rPr>
          <w:rStyle w:val="1"/>
        </w:rPr>
      </w:pPr>
      <w:r>
        <w:rPr>
          <w:rStyle w:val="1"/>
        </w:rPr>
        <w:t xml:space="preserve">Zure departamentuak zer balorazio egiten du epai horri buruz eta horrek etorkizunari begira esan nahi duenari buruz?</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