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26 de noviembre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el Colegio Público de Educación Infantil y Primaria Santa Vicenta María de Cascante,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26 de noviembre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las siguientes preguntas: </w:t>
      </w:r>
    </w:p>
    <w:p>
      <w:pPr>
        <w:pStyle w:val="0"/>
        <w:suppressAutoHyphens w:val="false"/>
        <w:rPr>
          <w:rStyle w:val="1"/>
        </w:rPr>
      </w:pPr>
      <w:r>
        <w:rPr>
          <w:rStyle w:val="1"/>
        </w:rPr>
        <w:t xml:space="preserve">- ¿Tiene el Colegio Público de Educación Infantil y Primaria "Santa Vicenta María" de Cascante problemas de espacio para atender correctamente a los escolares del mismo? </w:t>
      </w:r>
    </w:p>
    <w:p>
      <w:pPr>
        <w:pStyle w:val="0"/>
        <w:suppressAutoHyphens w:val="false"/>
        <w:rPr>
          <w:rStyle w:val="1"/>
        </w:rPr>
      </w:pPr>
      <w:r>
        <w:rPr>
          <w:rStyle w:val="1"/>
        </w:rPr>
        <w:t xml:space="preserve">- ¿Tiene previsto el Departamento de Educación realizar alguna ampliación en el mismo? </w:t>
      </w:r>
    </w:p>
    <w:p>
      <w:pPr>
        <w:pStyle w:val="0"/>
        <w:suppressAutoHyphens w:val="false"/>
        <w:rPr>
          <w:rStyle w:val="1"/>
        </w:rPr>
      </w:pPr>
      <w:r>
        <w:rPr>
          <w:rStyle w:val="1"/>
        </w:rPr>
        <w:t xml:space="preserve">- ¿Cómo explica que se haya pasado de 458 niños empadronados en la localidad en el tramo de 0-14 años en 2015 a 604 en 2018? </w:t>
      </w:r>
    </w:p>
    <w:p>
      <w:pPr>
        <w:pStyle w:val="0"/>
        <w:suppressAutoHyphens w:val="false"/>
        <w:rPr>
          <w:rStyle w:val="1"/>
        </w:rPr>
      </w:pPr>
      <w:r>
        <w:rPr>
          <w:rStyle w:val="1"/>
        </w:rPr>
        <w:t xml:space="preserve">- ¿Considera el departamento que el incremento de alumnado se debe al aumento de matrícula de alumnado de origen extranjero? </w:t>
      </w:r>
    </w:p>
    <w:p>
      <w:pPr>
        <w:pStyle w:val="0"/>
        <w:suppressAutoHyphens w:val="false"/>
        <w:rPr>
          <w:rStyle w:val="1"/>
        </w:rPr>
      </w:pPr>
      <w:r>
        <w:rPr>
          <w:rStyle w:val="1"/>
        </w:rPr>
        <w:t xml:space="preserve">- ¿Cuál ha sido la evolución del alumnado de origen extranjero de dicho centro en los últimos cinco años? </w:t>
      </w:r>
    </w:p>
    <w:p>
      <w:pPr>
        <w:pStyle w:val="0"/>
        <w:suppressAutoHyphens w:val="false"/>
        <w:rPr>
          <w:rStyle w:val="1"/>
        </w:rPr>
      </w:pPr>
      <w:r>
        <w:rPr>
          <w:rStyle w:val="1"/>
        </w:rPr>
        <w:t xml:space="preserve">- ¿Cuáles son las medidas que se han adoptado desde 2015 en dicho centro para garantizar la atención a la diversidad? </w:t>
      </w:r>
    </w:p>
    <w:p>
      <w:pPr>
        <w:pStyle w:val="0"/>
        <w:suppressAutoHyphens w:val="false"/>
        <w:rPr>
          <w:rStyle w:val="1"/>
        </w:rPr>
      </w:pPr>
      <w:r>
        <w:rPr>
          <w:rStyle w:val="1"/>
        </w:rPr>
        <w:t xml:space="preserve">Corella a 21 de noviembre de 2018 </w:t>
      </w:r>
    </w:p>
    <w:p>
      <w:pPr>
        <w:pStyle w:val="0"/>
        <w:suppressAutoHyphens w:val="false"/>
        <w:rPr>
          <w:rStyle w:val="1"/>
          <w:spacing w:val="1.919"/>
        </w:rPr>
      </w:pPr>
      <w:r>
        <w:rPr>
          <w:rStyle w:val="1"/>
          <w:spacing w:val="1.919"/>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