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rsidP="00B13DCF">
      <w:pPr>
        <w:pStyle w:val="DICTA-TEXTO"/>
        <w:ind w:firstLine="0"/>
      </w:pPr>
    </w:p>
    <w:p w:rsidR="00531CE8" w:rsidRDefault="007355B3" w:rsidP="007355B3">
      <w:pPr>
        <w:pStyle w:val="DICTA-DISPO"/>
        <w:rPr>
          <w:caps w:val="0"/>
          <w:sz w:val="28"/>
        </w:rPr>
      </w:pPr>
      <w:r w:rsidRPr="007355B3">
        <w:rPr>
          <w:caps w:val="0"/>
          <w:sz w:val="28"/>
        </w:rPr>
        <w:t xml:space="preserve">Ley </w:t>
      </w:r>
      <w:r w:rsidR="00B13DCF">
        <w:rPr>
          <w:caps w:val="0"/>
          <w:sz w:val="28"/>
        </w:rPr>
        <w:t xml:space="preserve">Foral </w:t>
      </w:r>
      <w:r w:rsidRPr="007355B3">
        <w:rPr>
          <w:caps w:val="0"/>
          <w:sz w:val="28"/>
        </w:rPr>
        <w:t>por la que se establece la cuantía y reparto del Fondo de Participación de las Haciendas Locales en los Tributos de Navarra por Transferencias Corrientes para el ejercicio presupuestario de 2017</w:t>
      </w:r>
    </w:p>
    <w:p w:rsidR="007355B3" w:rsidRDefault="00B13DCF" w:rsidP="007355B3">
      <w:pPr>
        <w:pStyle w:val="DICTA-DISPO"/>
      </w:pPr>
      <w:r>
        <w:t>PREÁMBULO</w:t>
      </w:r>
    </w:p>
    <w:p w:rsidR="007355B3" w:rsidRDefault="007355B3" w:rsidP="007355B3">
      <w:pPr>
        <w:pStyle w:val="DICTA-TEXTO"/>
      </w:pPr>
      <w:r>
        <w:t>Conforme a lo dispuesto en el artículo 142 de la Constitución, las Haciendas Locales deberán disponer de los medios suficientes para el desempeño de las funciones que la ley les atribuye a las Corporaciones respectivas, y se nutrirán fundamentalmente de tributos propios y de la participación en los del Estado y de las Comunidades Autónomas.</w:t>
      </w:r>
    </w:p>
    <w:p w:rsidR="007355B3" w:rsidRDefault="007355B3" w:rsidP="007355B3">
      <w:pPr>
        <w:pStyle w:val="DICTA-TEXTO"/>
      </w:pPr>
      <w:r>
        <w:t>Navarra cuenta con habilitación competencial para regular la materia concerniente a las haciendas locales, según se desprende del artículo 46 de la Ley Orgánica 13/1982, de 10 de agosto, de Reintegración y Amejoramiento del Régimen Foral de Navarra.</w:t>
      </w:r>
    </w:p>
    <w:p w:rsidR="007355B3" w:rsidRDefault="007355B3" w:rsidP="007355B3">
      <w:pPr>
        <w:pStyle w:val="DICTA-TEXTO"/>
      </w:pPr>
      <w:r>
        <w:t>La Ley Foral 6/1990, de 2 de julio, de la Administración Local de Navarra, en su título VIII, dedicado a las haciendas locales, dispone,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 Se concreta así el principio de suficiencia financiera contenido en el artículo 142 de la Constitución, en cuya virtud las corporaciones dispondrán de medios suficientes para el desempeño de las funciones que la ley les atribuye, y se nutrirán de tributos propios y de la participación en los del Estado y de las comunidades autónomas.</w:t>
      </w:r>
    </w:p>
    <w:p w:rsidR="007355B3" w:rsidRDefault="007355B3" w:rsidP="007355B3">
      <w:pPr>
        <w:pStyle w:val="DICTA-TEXTO"/>
      </w:pPr>
      <w:r>
        <w:t>En cumplimiento de lo que antecede, los artículos 260 y 261 de dicha Ley Foral 6/1990, de 2 de julio, de la Administración Local de Navarra</w:t>
      </w:r>
      <w:r w:rsidR="00312FBC">
        <w:t>,</w:t>
      </w:r>
      <w:bookmarkStart w:id="0" w:name="_GoBack"/>
      <w:bookmarkEnd w:id="0"/>
      <w:r>
        <w:t xml:space="preserve"> prevén que las haciendas locales se nutrirán, entre otros recursos, de los tributos propios y de la participación en los tributos de la Comunidad Foral y del Estado.</w:t>
      </w:r>
    </w:p>
    <w:p w:rsidR="007355B3" w:rsidRDefault="007355B3" w:rsidP="007355B3">
      <w:pPr>
        <w:pStyle w:val="DICTA-TEXTO"/>
      </w:pPr>
      <w:r>
        <w:t xml:space="preserve">La Ley Foral 2/1995, de 10 de marzo, de Haciendas Locales de Navarra, en su artículo 123 del título I, dedicado a los Recursos de las </w:t>
      </w:r>
      <w:r>
        <w:lastRenderedPageBreak/>
        <w:t>Haciendas Locales, regula de forma más precisa el alcance de la participación en los tributos de la Hacienda Pública de Navarra, estableciendo que en el primer semestre del segundo año de cada periodo de mandato municipal el Gobierno de Navarra, previo informe de la Comisión Foral de Régimen Local, elevará al Parlamento Foral un proyecto normativo que contenga la cuantía del Fondo de Participación de las Haciendas Locales en los Impuestos de Navarra para los cuatro ejercicios presupuestarios siguientes, así como la fórmula de reparto del mencionado fondo, atendiendo a criterios de justicia y proporcionalidad.</w:t>
      </w:r>
    </w:p>
    <w:p w:rsidR="007355B3" w:rsidRDefault="007355B3" w:rsidP="007355B3">
      <w:pPr>
        <w:pStyle w:val="DICTA-TEXTO"/>
      </w:pPr>
      <w:r>
        <w:t>La Ley Foral 21/2014, de 12 de noviembre, modificada por Ley Foral 24/2015, de 28 de diciembre, estableció la cuantía y reparto del Fondo de Participación de las Haciendas Locales en los Tributos de Navarra por Transferencias Corrientes para los ejercicios presupuestarios de 2015 y 2016.</w:t>
      </w:r>
    </w:p>
    <w:p w:rsidR="007355B3" w:rsidRDefault="007355B3" w:rsidP="007355B3">
      <w:pPr>
        <w:pStyle w:val="DICTA-TEXTO"/>
      </w:pPr>
      <w:r>
        <w:t>Esa duración de dos años se justificaba en razón de la conveniencia de recuperar el plazo ordinario previsto en el artículo 123.3 de la Ley de Haciendas Locales. En este momento, encontrándose en fase de elaboración la normativa de la nueva planta local de Navarra, y en pleno desarrollo el debate sobre el futuro sistema de financiación de las entidades locales, se considera preciso exceptuar de nuevo dicho plazo, de tal modo que no condicione la futura legislación sobre esas materias, estableciendo un periodo de vigencia de un año.</w:t>
      </w:r>
    </w:p>
    <w:p w:rsidR="007355B3" w:rsidRDefault="007355B3" w:rsidP="007355B3">
      <w:pPr>
        <w:pStyle w:val="DICTA-TEXTO"/>
      </w:pPr>
      <w:r>
        <w:t>La presente ley foral establece, en primer lugar, la cuantía global del Fondo de Participación de las entidades locales en los tributos de la Hacienda Pública de Navarra.</w:t>
      </w:r>
    </w:p>
    <w:p w:rsidR="007355B3" w:rsidRDefault="007355B3" w:rsidP="007355B3">
      <w:pPr>
        <w:pStyle w:val="DICTA-TEXTO"/>
      </w:pPr>
      <w:r>
        <w:t>Las transferencias corrientes, por el total previsto en el apartado 1 del artículo 3, se han distribuido en las cuantías individualizadas establecidas en el anexo de esta ley foral.</w:t>
      </w:r>
    </w:p>
    <w:p w:rsidR="007355B3" w:rsidRDefault="007355B3" w:rsidP="007355B3">
      <w:pPr>
        <w:pStyle w:val="DICTA-TEXTO"/>
      </w:pPr>
      <w:r>
        <w:t>Para el ejercicio 2017, se prevé un aumento del citado Fondo con respecto al ejercicio anterior, incrementándolo en base a la evolución del índice de precios al consumo de la Comunidad Foral de Navarra, calculado de junio a junio, y sumand</w:t>
      </w:r>
      <w:r w:rsidR="007C13E4">
        <w:t xml:space="preserve">o al porcentaje resultante dos </w:t>
      </w:r>
      <w:r>
        <w:t xml:space="preserve">puntos porcentuales. Se continua así en la línea de potenciar los recursos </w:t>
      </w:r>
      <w:r>
        <w:lastRenderedPageBreak/>
        <w:t>económicos disponibles para las entidades locales, iniciada por la Ley Foral 24/2015, de 28 de diciembre, a fin de compensar anteriores disminuciones.</w:t>
      </w:r>
    </w:p>
    <w:p w:rsidR="007355B3" w:rsidRDefault="007355B3" w:rsidP="007355B3">
      <w:pPr>
        <w:pStyle w:val="DICTA-TEXTO"/>
      </w:pPr>
      <w:r>
        <w:t xml:space="preserve">Asimismo, se incluyen los siguientes conceptos: </w:t>
      </w:r>
    </w:p>
    <w:p w:rsidR="007355B3" w:rsidRDefault="007355B3" w:rsidP="007355B3">
      <w:pPr>
        <w:pStyle w:val="DICTA-TEXTO"/>
      </w:pPr>
      <w:r>
        <w:t>La dotación correspondiente al Ayuntamiento de Pamplona en concepto de “Carta de Capitalidad de la Ciudad de Pamplona” en virtud de lo dispuesto en la Ley Foral 16/1997, de 2 de diciembre.</w:t>
      </w:r>
    </w:p>
    <w:p w:rsidR="007355B3" w:rsidRDefault="007355B3" w:rsidP="007355B3">
      <w:pPr>
        <w:pStyle w:val="DICTA-TEXTO"/>
      </w:pPr>
      <w:r>
        <w:t>La asignación precisa para dar cumplimiento a la previsión del artículo 72.2 de la Ley Foral 6/1990, de 2 de julio, de la Administración Local de Navarra, sobre ayudas económicas a Federaciones o Asociaciones de entidades locales constituidas para la protección y promoción de sus intereses comunes.</w:t>
      </w:r>
    </w:p>
    <w:p w:rsidR="007355B3" w:rsidRDefault="007355B3" w:rsidP="007355B3">
      <w:pPr>
        <w:pStyle w:val="DICTA-TEXTO"/>
      </w:pPr>
      <w:r>
        <w:t>Por último, el apartado denominado “Compensación a Ayuntamientos de Navarra por abonos realizados en concepto de dedicación a cargo electo”, que será distribuido en los términos previstos en el artículo 7 de esta ley foral.</w:t>
      </w:r>
    </w:p>
    <w:p w:rsidR="007355B3" w:rsidRDefault="007355B3" w:rsidP="007355B3">
      <w:pPr>
        <w:pStyle w:val="DICTA-TEXTO"/>
      </w:pPr>
      <w:r w:rsidRPr="007355B3">
        <w:rPr>
          <w:b/>
        </w:rPr>
        <w:t xml:space="preserve">Artículo 1. </w:t>
      </w:r>
      <w:r>
        <w:t>Duración.</w:t>
      </w:r>
    </w:p>
    <w:p w:rsidR="007355B3" w:rsidRDefault="007355B3" w:rsidP="007355B3">
      <w:pPr>
        <w:pStyle w:val="DICTA-TEXTO"/>
      </w:pPr>
      <w:r>
        <w:t>La presente ley foral regula la dotación y reparto del Fondo de Participación de las Haciendas Locales en los Tributos de Navarra por Transferencias Corrientes para el año 2017.</w:t>
      </w:r>
    </w:p>
    <w:p w:rsidR="007355B3" w:rsidRDefault="007355B3" w:rsidP="007355B3">
      <w:pPr>
        <w:pStyle w:val="DICTA-TEXTO"/>
      </w:pPr>
      <w:r w:rsidRPr="007355B3">
        <w:rPr>
          <w:b/>
        </w:rPr>
        <w:t xml:space="preserve">Artículo 2. </w:t>
      </w:r>
      <w:r>
        <w:t>Dotación del fondo.</w:t>
      </w:r>
    </w:p>
    <w:p w:rsidR="007355B3" w:rsidRDefault="007355B3" w:rsidP="007355B3">
      <w:pPr>
        <w:pStyle w:val="DICTA-TEXTO"/>
      </w:pPr>
      <w:r>
        <w:t>La dotación del Fondo de Participación de las Haciendas Locales en los Tributos de la Hacienda Pública de Navarra para el ejercicio 2017 será de 207.159.663  euros.</w:t>
      </w:r>
    </w:p>
    <w:p w:rsidR="007355B3" w:rsidRDefault="007355B3" w:rsidP="007355B3">
      <w:pPr>
        <w:pStyle w:val="DICTA-TEXTO"/>
      </w:pPr>
      <w:r w:rsidRPr="007355B3">
        <w:rPr>
          <w:b/>
        </w:rPr>
        <w:t>Artículo 3.</w:t>
      </w:r>
      <w:r>
        <w:t xml:space="preserve"> Distribución.</w:t>
      </w:r>
    </w:p>
    <w:p w:rsidR="007355B3" w:rsidRDefault="007355B3" w:rsidP="007355B3">
      <w:pPr>
        <w:pStyle w:val="DICTA-TEXTO"/>
      </w:pPr>
      <w:r>
        <w:t>La cuantía del Fondo de Participación de las Haciendas Locales en los Tributos de Navarra por Transferencias Corrientes para el ejercicio 2017 se distribuirá del siguiente modo:</w:t>
      </w:r>
    </w:p>
    <w:p w:rsidR="007355B3" w:rsidRDefault="007355B3" w:rsidP="007355B3">
      <w:pPr>
        <w:pStyle w:val="DICTA-TEXTO"/>
      </w:pPr>
      <w:r>
        <w:t>1. Transferencias corrientes: 177.004.077 euros.</w:t>
      </w:r>
    </w:p>
    <w:p w:rsidR="007355B3" w:rsidRDefault="007355B3" w:rsidP="007355B3">
      <w:pPr>
        <w:pStyle w:val="DICTA-TEXTO"/>
      </w:pPr>
      <w:r>
        <w:lastRenderedPageBreak/>
        <w:t>2. Otras ayudas:</w:t>
      </w:r>
    </w:p>
    <w:p w:rsidR="007355B3" w:rsidRDefault="007355B3" w:rsidP="007355B3">
      <w:pPr>
        <w:pStyle w:val="DICTA-TEXTO"/>
      </w:pPr>
      <w:r>
        <w:t>a) Al Ayuntamiento de Pamplona por “Carta de Capitalidad”: 24.155.895 euros.</w:t>
      </w:r>
    </w:p>
    <w:p w:rsidR="007355B3" w:rsidRDefault="007355B3" w:rsidP="007355B3">
      <w:pPr>
        <w:pStyle w:val="DICTA-TEXTO"/>
      </w:pPr>
      <w:r>
        <w:t>b) A los Ayuntamientos de Navarra para pagos a Corporativos: 5.596.373 euros.</w:t>
      </w:r>
    </w:p>
    <w:p w:rsidR="007355B3" w:rsidRDefault="007355B3" w:rsidP="007355B3">
      <w:pPr>
        <w:pStyle w:val="DICTA-TEXTO"/>
      </w:pPr>
      <w:r>
        <w:t>c) A la Federación Navarra de Municipios y Concejos: 403.318 euros.</w:t>
      </w:r>
    </w:p>
    <w:p w:rsidR="007355B3" w:rsidRDefault="007355B3" w:rsidP="007355B3">
      <w:pPr>
        <w:pStyle w:val="DICTA-TEXTO"/>
      </w:pPr>
      <w:r>
        <w:t>3. Las cantidades a percibir por cada entidad local en el ejercicio 2017 por los conceptos previstos en el apartado 1 son las que se recogen en el Anexo de esta ley foral.</w:t>
      </w:r>
    </w:p>
    <w:p w:rsidR="007355B3" w:rsidRDefault="007355B3" w:rsidP="007355B3">
      <w:pPr>
        <w:pStyle w:val="DICTA-TEXTO"/>
      </w:pPr>
      <w:r w:rsidRPr="007355B3">
        <w:rPr>
          <w:b/>
        </w:rPr>
        <w:t>Artículo 4.</w:t>
      </w:r>
      <w:r>
        <w:t xml:space="preserve"> Consignación presupuestaria.</w:t>
      </w:r>
    </w:p>
    <w:p w:rsidR="007355B3" w:rsidRDefault="007355B3" w:rsidP="007355B3">
      <w:pPr>
        <w:pStyle w:val="DICTA-TEXTO"/>
      </w:pPr>
      <w:r>
        <w:t>En los Presupuestos Generales de Navarra correspondientes al ejercicio de 2017 figurará la consignación del Fondo de Participación de las entidades locales en los Tributos de Navarra en las cuantías previstas en los apartados 1 y 2 del artículo anterior.</w:t>
      </w:r>
    </w:p>
    <w:p w:rsidR="007355B3" w:rsidRDefault="007355B3" w:rsidP="007355B3">
      <w:pPr>
        <w:pStyle w:val="DICTA-TEXTO"/>
      </w:pPr>
      <w:r w:rsidRPr="007355B3">
        <w:rPr>
          <w:b/>
        </w:rPr>
        <w:t>Artículo 5.</w:t>
      </w:r>
      <w:r>
        <w:t xml:space="preserve"> Abono en concepto de transferencias corrientes.</w:t>
      </w:r>
    </w:p>
    <w:p w:rsidR="007355B3" w:rsidRDefault="007355B3" w:rsidP="007355B3">
      <w:pPr>
        <w:pStyle w:val="DICTA-TEXTO"/>
      </w:pPr>
      <w:r>
        <w:t>1. El abono de las cantidades asignadas en concepto de transferencias corrientes del Fondo de Participación de las Haciendas Locales en los Tributos de la Hacienda Pública de Navarra se realizará en cuatro partes iguales, que se harán efectivas dentro de la primera quincena de cada trimestre natural.</w:t>
      </w:r>
    </w:p>
    <w:p w:rsidR="007355B3" w:rsidRDefault="007355B3" w:rsidP="007355B3">
      <w:pPr>
        <w:pStyle w:val="DICTA-TEXTO"/>
      </w:pPr>
      <w:r>
        <w:t>2. Cuando existan convenios entre municipios y concejos enclavados en su término sobre la forma de realizar los abonos, éstos se realizarán del modo convenido.</w:t>
      </w:r>
    </w:p>
    <w:p w:rsidR="007355B3" w:rsidRDefault="007355B3" w:rsidP="007355B3">
      <w:pPr>
        <w:pStyle w:val="DICTA-TEXTO"/>
      </w:pPr>
      <w:r w:rsidRPr="007355B3">
        <w:rPr>
          <w:b/>
        </w:rPr>
        <w:t>Artículo 6.</w:t>
      </w:r>
      <w:r>
        <w:t xml:space="preserve"> Abonos en concepto de Carta de Capitalidad y ayuda a la Federación Navarra de Municipios y Concejos.</w:t>
      </w:r>
    </w:p>
    <w:p w:rsidR="007355B3" w:rsidRDefault="007355B3" w:rsidP="007355B3">
      <w:pPr>
        <w:pStyle w:val="DICTA-TEXTO"/>
      </w:pPr>
      <w:r>
        <w:t xml:space="preserve">Los abonos en concepto de Carta de Capitalidad al Ayuntamiento de Pamplona y ayuda a la Federación Navarra de Municipios y Concejos se </w:t>
      </w:r>
      <w:r>
        <w:lastRenderedPageBreak/>
        <w:t>realizarán en los mismos términos previstos en el artículo anterior para las transferencias corrientes.</w:t>
      </w:r>
    </w:p>
    <w:p w:rsidR="007355B3" w:rsidRDefault="007355B3" w:rsidP="007355B3">
      <w:pPr>
        <w:pStyle w:val="DICTA-TEXTO"/>
      </w:pPr>
      <w:r w:rsidRPr="007355B3">
        <w:rPr>
          <w:b/>
        </w:rPr>
        <w:t>Artículo 7.</w:t>
      </w:r>
      <w:r>
        <w:t xml:space="preserve"> Compensación a Ayuntamientos de Navarra por abonos realizados en concepto de dedicación a cargo electo.</w:t>
      </w:r>
    </w:p>
    <w:p w:rsidR="007355B3" w:rsidRDefault="007355B3" w:rsidP="007355B3">
      <w:pPr>
        <w:pStyle w:val="DICTA-TEXTO"/>
      </w:pPr>
      <w:r>
        <w:t xml:space="preserve">1. La compensación a los Ayuntamientos de Navarra que abonen a sus corporativos por dedicación al cargo público electo retribuciones, asistencias, indemnizaciones u otros pagos derivados de gastos realizados por aquellos en el ejercicio del derecho constitucional a la participación en los asuntos públicos </w:t>
      </w:r>
      <w:r w:rsidR="00E46D04">
        <w:t>se realizará del siguiente modo:</w:t>
      </w:r>
    </w:p>
    <w:p w:rsidR="007355B3" w:rsidRDefault="007355B3" w:rsidP="007355B3">
      <w:pPr>
        <w:pStyle w:val="DICTA-TEXTO"/>
      </w:pPr>
      <w:r>
        <w:t>2. Los Ayuntamientos que, de conformidad con la legislación general, decidan compensar a sus alcaldes o alcaldesas y concejales o concejalas en concepto de dedicación, bien en forma exclusiva o parcial, al cargo electo o por asistencias, indemnizaciones u otros pagos derivados directamente del ejercicio del cargo público, percibirán una aportación del Fondo de Participación de las Haciendas Locales en los Impuestos de Navarra para sufragar el coste de las citadas atenciones.</w:t>
      </w:r>
    </w:p>
    <w:p w:rsidR="007355B3" w:rsidRDefault="007355B3" w:rsidP="007355B3">
      <w:pPr>
        <w:pStyle w:val="DICTA-TEXTO"/>
      </w:pPr>
      <w:r>
        <w:t>3. La aportación anual máxima que percibirán los Ayuntamientos por este concepto, en función del número de electos que los componen, de acuerdo con la legislación general, será la siguiente:</w:t>
      </w:r>
    </w:p>
    <w:p w:rsidR="007355B3" w:rsidRDefault="007355B3" w:rsidP="007355B3">
      <w:pPr>
        <w:pStyle w:val="DICTA-TEXTO"/>
      </w:pPr>
      <w:r>
        <w:tab/>
        <w:t>A) Municipios con 3 concejalías: 4.331,75 euros.</w:t>
      </w:r>
    </w:p>
    <w:p w:rsidR="007355B3" w:rsidRDefault="007355B3" w:rsidP="007355B3">
      <w:pPr>
        <w:pStyle w:val="DICTA-TEXTO"/>
      </w:pPr>
      <w:r>
        <w:tab/>
        <w:t>B) Municipios con 5 concejalías: 11.156,39 euros.</w:t>
      </w:r>
    </w:p>
    <w:p w:rsidR="007355B3" w:rsidRDefault="007355B3" w:rsidP="007355B3">
      <w:pPr>
        <w:pStyle w:val="DICTA-TEXTO"/>
      </w:pPr>
      <w:r>
        <w:tab/>
        <w:t>C) Municipios con 7 concejalías: 16.406,53 euros.</w:t>
      </w:r>
    </w:p>
    <w:p w:rsidR="007355B3" w:rsidRDefault="007355B3" w:rsidP="007355B3">
      <w:pPr>
        <w:pStyle w:val="DICTA-TEXTO"/>
      </w:pPr>
      <w:r>
        <w:tab/>
        <w:t>D) Municipios con 9 concejalías: 19.688,24 euros.</w:t>
      </w:r>
    </w:p>
    <w:p w:rsidR="007355B3" w:rsidRDefault="007355B3" w:rsidP="007355B3">
      <w:pPr>
        <w:pStyle w:val="DICTA-TEXTO"/>
      </w:pPr>
      <w:r>
        <w:tab/>
        <w:t>E) Municipios con 11 concejalías: 31.500,76 euros.</w:t>
      </w:r>
    </w:p>
    <w:p w:rsidR="007355B3" w:rsidRDefault="007355B3" w:rsidP="007355B3">
      <w:pPr>
        <w:pStyle w:val="DICTA-TEXTO"/>
      </w:pPr>
      <w:r>
        <w:tab/>
        <w:t>F) Municipios con 13 concejalías: 54.469,99 euros.</w:t>
      </w:r>
    </w:p>
    <w:p w:rsidR="007355B3" w:rsidRDefault="007355B3" w:rsidP="007355B3">
      <w:pPr>
        <w:pStyle w:val="DICTA-TEXTO"/>
      </w:pPr>
      <w:r>
        <w:tab/>
        <w:t>G) Municipios con 17 concejalías: 83.345,91 euros.</w:t>
      </w:r>
    </w:p>
    <w:p w:rsidR="007355B3" w:rsidRDefault="007355B3" w:rsidP="007355B3">
      <w:pPr>
        <w:pStyle w:val="DICTA-TEXTO"/>
      </w:pPr>
      <w:r>
        <w:tab/>
        <w:t>H) Municipios con 21 concejalías: 119.440,67 euros.</w:t>
      </w:r>
    </w:p>
    <w:p w:rsidR="007355B3" w:rsidRDefault="007355B3" w:rsidP="007355B3">
      <w:pPr>
        <w:pStyle w:val="DICTA-TEXTO"/>
      </w:pPr>
      <w:r>
        <w:lastRenderedPageBreak/>
        <w:tab/>
        <w:t>I) Municipios con 27 concejalías: 200.160,99 euros.</w:t>
      </w:r>
    </w:p>
    <w:p w:rsidR="007355B3" w:rsidRDefault="007355B3" w:rsidP="007355B3">
      <w:pPr>
        <w:pStyle w:val="DICTA-TEXTO"/>
      </w:pPr>
      <w:r>
        <w:t>Estas aportaciones tendrán carácter finalista, estarán afectadas de forma exclusiva al abono a alcaldes o alcaldesas y concejales o concejalas por los conceptos señalados.</w:t>
      </w:r>
    </w:p>
    <w:p w:rsidR="007355B3" w:rsidRDefault="007355B3" w:rsidP="007355B3">
      <w:pPr>
        <w:pStyle w:val="DICTA-TEXTO"/>
      </w:pPr>
      <w:r>
        <w:t>El abono se practicará de una sola vez junto con la segunda solución del Fondo General de Transferencias Corrientes, previa solicitud a presentar en el mes de enero de 2017 por los Ayuntamientos interesados en percibirlo. A dicha solicitud se acompañará certificación del importe y destino de esta aportación durante el ejercicio de 2016. En caso de que la cantidad asignada para el ejercicio de 2016 fuera superior a la justificada en dicha certificación, se procederá a la regularización de la diferencia mediante su detracción del abono correspondiente al ejercicio de 2017.</w:t>
      </w:r>
    </w:p>
    <w:p w:rsidR="007355B3" w:rsidRDefault="007355B3" w:rsidP="007355B3">
      <w:pPr>
        <w:pStyle w:val="DICTA-TEXTO"/>
      </w:pPr>
      <w:r>
        <w:t>4. En el supuesto de producirse déficit en la consignación destinada para compensación de gastos a corporativos en relación con la cantidad necesaria para practicar su liquidación, se disminuirán de forma proporcional las aportaciones establecidas en el número 3 del presente artículo hasta el límite del crédito disponible en el presupuesto del ejercicio correspondiente.</w:t>
      </w:r>
    </w:p>
    <w:p w:rsidR="007355B3" w:rsidRDefault="007355B3" w:rsidP="007355B3">
      <w:pPr>
        <w:pStyle w:val="DICTA-TEXTO"/>
      </w:pPr>
      <w:r w:rsidRPr="007355B3">
        <w:rPr>
          <w:b/>
        </w:rPr>
        <w:t xml:space="preserve">Disposición final única.– </w:t>
      </w:r>
      <w:r>
        <w:t>Entrada en vigor.</w:t>
      </w:r>
    </w:p>
    <w:p w:rsidR="007355B3" w:rsidRDefault="007355B3" w:rsidP="007355B3">
      <w:pPr>
        <w:pStyle w:val="DICTA-TEXTO"/>
      </w:pPr>
      <w:r>
        <w:t>Esta ley foral entrará en vigor el día 1 de enero de 2017.</w:t>
      </w:r>
    </w:p>
    <w:p w:rsidR="007355B3" w:rsidRDefault="007355B3" w:rsidP="00A807CA">
      <w:pPr>
        <w:pStyle w:val="DICTA-TEXTO"/>
        <w:ind w:firstLine="0"/>
      </w:pPr>
    </w:p>
    <w:p w:rsidR="00A807CA" w:rsidRDefault="00A807CA" w:rsidP="00A807CA">
      <w:pPr>
        <w:pStyle w:val="DICTA-TEXTO"/>
        <w:ind w:firstLine="0"/>
      </w:pPr>
    </w:p>
    <w:p w:rsidR="00A807CA" w:rsidRDefault="00A807CA" w:rsidP="00A807CA">
      <w:pPr>
        <w:pStyle w:val="DICTA-TEXTO"/>
        <w:ind w:firstLine="0"/>
      </w:pPr>
    </w:p>
    <w:p w:rsidR="00A807CA" w:rsidRDefault="00A807CA" w:rsidP="00A807CA">
      <w:pPr>
        <w:pStyle w:val="DICTA-TEXTO"/>
        <w:ind w:firstLine="0"/>
      </w:pPr>
    </w:p>
    <w:p w:rsidR="00A807CA" w:rsidRDefault="00A807CA" w:rsidP="00A807CA">
      <w:pPr>
        <w:pStyle w:val="DICTA-TEXTO"/>
        <w:ind w:firstLine="0"/>
      </w:pPr>
    </w:p>
    <w:p w:rsidR="00A807CA" w:rsidRDefault="00A807CA" w:rsidP="00A807CA">
      <w:pPr>
        <w:pStyle w:val="DICTA-TEXTO"/>
        <w:ind w:firstLine="0"/>
      </w:pPr>
    </w:p>
    <w:p w:rsidR="00A807CA" w:rsidRDefault="00A807CA" w:rsidP="00A807CA">
      <w:pPr>
        <w:pStyle w:val="DICTA-TEXTO"/>
        <w:ind w:firstLine="0"/>
      </w:pPr>
    </w:p>
    <w:p w:rsidR="007355B3" w:rsidRDefault="007355B3" w:rsidP="007355B3">
      <w:pPr>
        <w:pStyle w:val="DICTA-TEXTO"/>
      </w:pPr>
    </w:p>
    <w:tbl>
      <w:tblPr>
        <w:tblW w:w="8237" w:type="dxa"/>
        <w:tblInd w:w="55" w:type="dxa"/>
        <w:tblCellMar>
          <w:left w:w="0" w:type="dxa"/>
          <w:right w:w="0" w:type="dxa"/>
        </w:tblCellMar>
        <w:tblLook w:val="0000" w:firstRow="0" w:lastRow="0" w:firstColumn="0" w:lastColumn="0" w:noHBand="0" w:noVBand="0"/>
      </w:tblPr>
      <w:tblGrid>
        <w:gridCol w:w="2142"/>
        <w:gridCol w:w="3827"/>
        <w:gridCol w:w="2268"/>
      </w:tblGrid>
      <w:tr w:rsidR="007355B3" w:rsidRPr="000E674F" w:rsidTr="001D298C">
        <w:trPr>
          <w:gridAfter w:val="1"/>
          <w:wAfter w:w="2268" w:type="dxa"/>
          <w:trHeight w:val="315"/>
        </w:trPr>
        <w:tc>
          <w:tcPr>
            <w:tcW w:w="5969" w:type="dxa"/>
            <w:gridSpan w:val="2"/>
            <w:noWrap/>
            <w:tcMar>
              <w:top w:w="0" w:type="dxa"/>
              <w:left w:w="70" w:type="dxa"/>
              <w:bottom w:w="0" w:type="dxa"/>
              <w:right w:w="70" w:type="dxa"/>
            </w:tcMar>
            <w:vAlign w:val="bottom"/>
          </w:tcPr>
          <w:p w:rsidR="007355B3" w:rsidRPr="000E674F" w:rsidRDefault="007355B3" w:rsidP="001D298C">
            <w:pPr>
              <w:ind w:right="-2147"/>
              <w:jc w:val="center"/>
              <w:rPr>
                <w:rFonts w:ascii="Arial" w:hAnsi="Arial" w:cs="Arial"/>
                <w:b/>
                <w:bCs/>
                <w:sz w:val="22"/>
                <w:szCs w:val="22"/>
                <w:lang w:val="es-ES_tradnl"/>
              </w:rPr>
            </w:pPr>
            <w:r w:rsidRPr="000E674F">
              <w:rPr>
                <w:rFonts w:ascii="Arial" w:hAnsi="Arial" w:cs="Arial"/>
                <w:b/>
                <w:bCs/>
                <w:sz w:val="22"/>
                <w:szCs w:val="22"/>
                <w:lang w:val="es-ES_tradnl"/>
              </w:rPr>
              <w:lastRenderedPageBreak/>
              <w:t>ANEXO</w:t>
            </w:r>
          </w:p>
        </w:tc>
      </w:tr>
      <w:tr w:rsidR="007355B3" w:rsidRPr="000E674F" w:rsidTr="001D298C">
        <w:trPr>
          <w:trHeight w:val="255"/>
        </w:trPr>
        <w:tc>
          <w:tcPr>
            <w:tcW w:w="2142"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p>
        </w:tc>
        <w:tc>
          <w:tcPr>
            <w:tcW w:w="3827"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p>
        </w:tc>
        <w:tc>
          <w:tcPr>
            <w:tcW w:w="2268"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p>
        </w:tc>
      </w:tr>
      <w:tr w:rsidR="007355B3" w:rsidRPr="000E674F" w:rsidTr="001D298C">
        <w:trPr>
          <w:trHeight w:val="510"/>
        </w:trPr>
        <w:tc>
          <w:tcPr>
            <w:tcW w:w="21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tcPr>
          <w:p w:rsidR="007355B3" w:rsidRPr="000E674F" w:rsidRDefault="007355B3" w:rsidP="001D298C">
            <w:pPr>
              <w:jc w:val="both"/>
              <w:rPr>
                <w:rFonts w:ascii="Arial" w:hAnsi="Arial" w:cs="Arial"/>
                <w:b/>
                <w:bCs/>
                <w:sz w:val="22"/>
                <w:szCs w:val="22"/>
                <w:lang w:val="es-ES_tradnl"/>
              </w:rPr>
            </w:pPr>
            <w:r w:rsidRPr="000E674F">
              <w:rPr>
                <w:rFonts w:ascii="Arial" w:hAnsi="Arial" w:cs="Arial"/>
                <w:b/>
                <w:bCs/>
                <w:sz w:val="22"/>
                <w:szCs w:val="22"/>
                <w:lang w:val="es-ES_tradnl"/>
              </w:rPr>
              <w:t>Código Entidad</w:t>
            </w:r>
          </w:p>
        </w:tc>
        <w:tc>
          <w:tcPr>
            <w:tcW w:w="3827" w:type="dxa"/>
            <w:tcBorders>
              <w:top w:val="single" w:sz="8"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b/>
                <w:bCs/>
                <w:sz w:val="22"/>
                <w:szCs w:val="22"/>
                <w:lang w:val="es-ES_tradnl"/>
              </w:rPr>
            </w:pPr>
            <w:r w:rsidRPr="000E674F">
              <w:rPr>
                <w:rFonts w:ascii="Arial" w:hAnsi="Arial" w:cs="Arial"/>
                <w:b/>
                <w:bCs/>
                <w:sz w:val="22"/>
                <w:szCs w:val="22"/>
                <w:lang w:val="es-ES_tradnl"/>
              </w:rPr>
              <w:t>Entidad Local</w:t>
            </w:r>
          </w:p>
        </w:tc>
        <w:tc>
          <w:tcPr>
            <w:tcW w:w="226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b/>
                <w:sz w:val="22"/>
                <w:szCs w:val="22"/>
                <w:lang w:val="es-ES_tradnl"/>
              </w:rPr>
            </w:pPr>
            <w:r w:rsidRPr="000E674F">
              <w:rPr>
                <w:rFonts w:ascii="Arial" w:hAnsi="Arial" w:cs="Arial"/>
                <w:sz w:val="22"/>
                <w:szCs w:val="22"/>
                <w:lang w:val="es-ES_tradnl"/>
              </w:rPr>
              <w:t> </w:t>
            </w:r>
            <w:r w:rsidRPr="000E674F">
              <w:rPr>
                <w:rFonts w:ascii="Arial" w:hAnsi="Arial" w:cs="Arial"/>
                <w:b/>
                <w:sz w:val="22"/>
                <w:szCs w:val="22"/>
                <w:lang w:val="es-ES_tradnl"/>
              </w:rPr>
              <w:t xml:space="preserve">IMPORTE 2017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Abáigar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30.919,36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Abárzuza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157.549,68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Abaurregaina/Abaurrea Alta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49.575,48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Abaurrepea/Abaurrea Baja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15.918,44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Aberin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102.917,84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Ablitas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757.289,80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Adiós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54.021,52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Aguilar de Codés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30.784,24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257.766,44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Altsasu/Alsasua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2.042.879,68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Allín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212.057,92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Amillano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2.732,08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Aramendía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6.798,56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Arbeiza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17.839,84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Artavia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12.994,92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Echávarri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7.061,80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Eulz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5.938,72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Galdeano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7.303,32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Larrión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16.376,84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Muneta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4.484,16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Zubielqui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11.232,64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324.099,08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Améscoa Baja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191.114,16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Artaza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14.193,44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0130200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Baquedano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14.647,24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Baríndano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10.183,92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0130400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Ecala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6.015,36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0130500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Gollano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5.150,60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0130600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San Martín de Améscoa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9.522,92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Zudaire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51.766,72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Ancín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112.509,16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Ancín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45.140,44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Mendilibarri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3.077,76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Andosilla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881.096,56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Ansoáin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2.595.818,80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Anue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85.339,52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Aritzu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4.941,76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0170200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Burutain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5.660,24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0170300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Egozkue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2.273,60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0170400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Etsain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3.859,28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0170500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Etulain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2.035,04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0170600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Leazkue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1.667,92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0170700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Olague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18.987,36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0180000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Añorbe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110.563,76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Aoiz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704.121,12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123.826,64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Arribe-Atallu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26.024,48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0200200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Azkarate</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15.271,16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0200300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Gaintza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6.388,76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6.927,56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Uztegi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6.091,84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Aranarache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29.808,68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133.740,04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Aranguren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1.760.704,40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Aranguren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5.927,32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Labiano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8.848,00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0230700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Tajonar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40.048,44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Zolina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2.424,48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35.636,00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Arakil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210.826,88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Ekai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3.463,72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Etxarren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14.679,08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Etxeberri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5.733,64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Egiarreta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6.241,84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6.775,20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Izurdiaga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16.400,20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Satrustegi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4.557,76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Urritzola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1.981,56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Hiriberri/Villanueva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14.030,28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Ihabar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10.887,80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0251300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Zuhatzu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4.154,12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55.610,92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Arbizu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283.270,52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Arce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96.082,60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4.892,48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Azparren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5.149,48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0280700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Lacabe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6.112,76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0280900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Nagore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6.181,92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0281000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Saragüeta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3.038,36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Úriz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2.799,88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0281200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Villanueva de Arce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3.296,68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Los Arcos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349.333,72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Arellano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67.289,60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Areso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103.398,44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Arguedas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699.309,00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20.787,36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Aribe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19.481,36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Armañanzas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27.161,64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Arróniz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297.623,44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Arruazu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29.086,36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0380000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Artajona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474.922,24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Artazu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36.827,44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Atez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61.570,40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Aróstegui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4.345,60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0400200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Berasáin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3.722,96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Beunza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6.519,00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Ciganda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2.510,72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0400600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Erice</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4.338,20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0410000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Ayegui</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527.829,76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Azagra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1.010.689,76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Azuelo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16.272,08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Bakaiku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83.888,12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Barásoain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207.593,20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Barbarin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31.702,68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Bargota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94.425,96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Barillas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79.716,36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Basaburua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230.899,72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Arrarats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5.826,20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Beruete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16.674,92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Gartzaron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7.605,56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Itsaso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6.292,36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Igoa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8.867,24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Jauntsarats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18.460,20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Orokieta-Erbiti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9.742,40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Udabe-Beramendi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8.230,72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0490900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Ihaben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4.873,16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Baztan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2.110.055,92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Beire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85.283,24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Belascoáin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25.004,44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Berbinzana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217.125,40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Bertizarana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112.170,36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Legasa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26.790,24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Narbarte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35.225,60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Oieregi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12.484,76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89.180,32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Biurrun-Olcoz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41.989,92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Biurrun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14.295,96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Olcoz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3.728,92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Buñuel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712.450,72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Auritz/Burguete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84.198,36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Burgui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56.067,64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Burlada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4.967.156,72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El Busto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32.809,08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Cabanillas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448.903,32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Cabredo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26.128,04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Cadreita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722.519,68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Caparroso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736.077,08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0660000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Cárcar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346.898,16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Carcastillo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625.312,48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Figarol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56.478,64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Cascante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1.208.162,12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0690000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Cáseda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251.594,20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Castejón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873.431,64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Castillonuevo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4.100,60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Cintruénigo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2.501.571,60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Ziordia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102.670,96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Cirauqui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135.540,48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0750000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Ciriza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38.903,84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Cizur</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616.330,16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Astráin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25.166,68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Cizur Menor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164.424,92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Gazólaz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10.769,36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Larraya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4.519,28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Muru-Astráin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4.658,32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Paternáin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24.949,20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Undiano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13.829,96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Zariquiegui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12.444,64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Corella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2.303.578,92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Cortes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795.240,60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0790000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Desojo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45.854,52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Dicastillo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167.284,96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Donamaria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106.145,76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Etxalar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185.321,92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Echarri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14.484,40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Etxarri Aranatz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549.725,96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Lizarragabengoa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3.961,84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Etxauri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174.920,28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Egüés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3.292.122,04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Alzuza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22.256,84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Ardanaz de Egüés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6.359,32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Azpa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2.469,48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Badostáin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28.423,48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Egüés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32.134,76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Elcano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31.882,32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Elía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1.965,88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Ibiricu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5.989,56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Olaz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59.176,52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Sagaseta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2.897,20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Elgorriaga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64.677,68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Noáin (Valle de Elorz)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1.559.103,88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Elorz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17.211,12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Guerendiáin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3.063,44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Imárcoain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21.409,56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Torres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17.061,08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0880700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Zabalegui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5.638,72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0880800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Zulueta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3.516,92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0890000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Enériz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99.396,48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Eratsun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33.357,08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Ergoiena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99.794,80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Lizarraga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22.083,16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Dorrao/Torrano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12.102,68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Unanu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11.057,92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190.851,72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Aintzioa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2.985,08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Zilbeti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5.842,28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13.911,40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3.869,76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0920600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Aurizberri/Espinal</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28.512,36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0920700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Lintzoain</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6.616,76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Mezkiritz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9.223,00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Orondritz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4.664,04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0921100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Bizkarreta-Gerendiain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10.023,44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Ezcároz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96.497,40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Eslava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49.890,20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Esparza de Salazar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33.287,60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Espronceda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54.293,08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Estella-Lizarra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3.757.293,60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Esteribar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555.885,28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Antxoritz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2.979,76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Eugi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40.238,08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Inbuluzketa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4.313,28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Iragi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2.115,44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Larrasoaña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14.912,56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0981900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Saigots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7.845,20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0982000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Sarasibar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2.974,16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0982200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Urdaitz/Urdániz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9.820,68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0982500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Zabaldika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2.631,12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0982600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Zubiri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58.470,32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0990000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Etayo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24.759,20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Eulate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106.799,72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Ezcabarte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246.734,28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62.665,12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6.982,16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Cildoz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3.566,32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Eusa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4.900,88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Maquirriain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4.547,20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Oricáin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9.718,36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Orrio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4.768,44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1011100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Sorauren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16.542,12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Ezkurra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44.035,80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Ezprogui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24.114,44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1030100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Ayesa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8.432,64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Falces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655.226,92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Fitero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704.595,92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Fontellas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309.461,32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Funes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723.922,92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Fustiñana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758.994,04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612.590,16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Arlegui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10.595,76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Esparza de 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42.288,32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Esquíroz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51.159,40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16.258,48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Olaz-Subiza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3.702,12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Salinas de Pamplona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37.928,40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Subiza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25.110,36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1090900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Cordovilla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72.309,76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Gallipienzo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40.926,60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1110000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Gallués</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35.505,52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1110200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Iciz</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2.919,24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5.072,28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Uscarrés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5.937,08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Garaioa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34.586,68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Garde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35.099,68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Garínoain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131.409,92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Garralda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70.650,08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Genevilla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28.628,12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Goizueta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175.812,40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Goñi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68.458,12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Aizpún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3.982,08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Azanza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7.939,24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Goñi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5.953,68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Munárriz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8.772,92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Urdánoz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3.934,76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Güesa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24.150,72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Güesa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5.554,00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1190200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Igal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4.110,16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Guesálaz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125.514,04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Arguiñano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4.751,00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Esténoz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2.963,84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Garísoain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3.621,84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Guembe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3.284,32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Irurre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4.710,80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Iturgoyen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10.925,24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Izurzu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2.159,16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Lerate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3.403,60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Muez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5.280,56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Muniáin de Guesálaz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2.522,00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1201400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Vidaurre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4.413,24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1210000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Guirguillano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30.745,56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Echarren de Guirguillano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4.994,56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Guirguillano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5.769,84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Huarte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1.374.392,52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Uharte Arakil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226.553,00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Ibargoiti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38.468,40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Abínzano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1.983,12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Idocin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4.215,96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Izco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3.754,04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Salinas de Ibargoiti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7.733,24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Igúzquiza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96.389,00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1250100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Ázqueta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7.333,96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1250200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Igúzquiza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24.451,44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1250300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Labeaga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6.127,88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1250400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Urbiola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5.272,04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Imotz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112.624,28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Etxaleku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12.738,68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5.100,96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Goldaratz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4.475,24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1260400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Latasa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8.766,56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1260500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Muskitz</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4.008,96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Oskotz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7.839,60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Urritza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4.421,04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Zarrantz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1.950,64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Irañeta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41.993,60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Isaba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89.488,40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Ituren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113.503,08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Iturmendi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124.537,28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321.209,80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Aguinaga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1.946,36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Aldaba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8.119,92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Áriz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2.689,96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Atondo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3.559,76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3.792,32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Erice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5.367,96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Gulina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5.791,84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14.715,56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Larumbe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7.628,08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3.753,52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Ochovi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5.885,24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Sarasa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15.095,48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1311300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Sarasate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3.439,84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Izagaondoa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54.007,20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Ardanaz de Izagaondoa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4.301,44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Izalzu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18.690,32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Jaurrieta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64.720,92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Javier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67.002,56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1360000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Juslapeña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122.333,64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Beorburu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2.636,56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Garciriáin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3.284,44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Larráyoz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2.077,56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Marcaláin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5.519,48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Navaz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3.728,32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Nuin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4.042,76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Ollacarizqueta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8.785,48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Osácar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2.940,56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Osinaga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2.515,24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1361200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Unzu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5.208,40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Beintza-Labaien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65.801,24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Lakuntza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303.316,96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75.103,84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Galbarra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7.908,08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Gastiáin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10.755,32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Narcué</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4.172,60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Ulibarri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3.763,48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1390500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Viloria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6.556,96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Lantz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24.585,36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Lapoblación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42.846,76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Lapoblación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4.460,52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1410200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Meano</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14.235,04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1420000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Larraga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569.339,36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Larraona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39.952,20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Larraun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358.183,52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Albiasu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3.572,12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Aldatz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18.890,84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Alli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6.403,60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Arruitz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15.912,48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Astitz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5.894,92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Azpirotz-Lezaeta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10.547,12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Baraibar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12.328,00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Etxarri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11.993,00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Errazkin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12.476,20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Gorriti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13.807,16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Uitzi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18.767,16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Iribas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6.218,24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Madotz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2.432,04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Mugiro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9.777,04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1441600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Oderitz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7.100,20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Lazagurría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50.146,68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Leache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18.681,16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Legarda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28.269,96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Legaria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49.385,76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663.565,24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76.437,68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1500600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Iracheta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5.777,12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2.559,12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Olleta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3.714,32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21.715,20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Lerín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491.368,92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Lesaka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671.819,88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Lezáun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95.795,44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Liédena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121.809,88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Lizoain-Arriasgoiti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68.602,36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Lodosa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1.467.803,16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Lónguida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84.849,20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6.310,88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Artajo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4.234,44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Ekai de Lónguida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9.608,04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1580800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Murillo de Lónguida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3.447,44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Villaveta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2.949,48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Lumbier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369.537,24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Luquin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44.119,20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Mañeru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114.571,72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Marañón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20.689,08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Marcilla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718.533,08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Mélida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207.680,44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Mendavia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1.048.191,44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Mendaza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99.685,64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Acedo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18.855,40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1660200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Asarta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6.664,40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1660300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Mendaza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12.915,64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Ubago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4.741,76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Mendigorría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267.505,36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Metauten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79.566,20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Arteaga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4.265,76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Ganuza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7.041,12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Metauten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5.268,24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Ollobarren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5.376,80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Ollogoyen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2.871,24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1680600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Zufía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10.182,80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1690000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Milagro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921.343,36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Mirafuentes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19.318,80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Miranda de Arga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262.460,88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Monreal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153.310,80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Monteagudo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419.151,56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Morentin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42.919,00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55.185,20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Murchante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1.120.492,32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104.545,60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Murillo el Cuende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131.787,20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Murillo el Cuende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7.740,80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1780200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Rada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60.279,60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Traibuenas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6.193,96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1790000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Murillo el Fruto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185.570,72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Muruzábal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115.262,84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Navascués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50.011,56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Aspurz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3.846,64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Navascués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15.187,28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Ustés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2.428,40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Nazar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22.428,72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Obanos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326.861,16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Oco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37.989,32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Ochagavía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206.651,12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Odieta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78.673,08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Anocíbar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3.232,96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Ciáurriz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6.316,88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Gascue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4.111,64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Guelbenzu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3.255,64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Guenduláin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1.672,44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Latasa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3.223,20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Ostiz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9.567,88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Ripa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4.245,08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30.001,28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Oláibar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55.298,24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Endériz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8.179,36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Olaiz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2.486,48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Olave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5.252,68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Osacáin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4.568,92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1890000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Olazti/Olazagutía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424.716,04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1900000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Olejua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21.943,92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1910000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Olite</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955.713,84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Olóriz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44.479,84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Echagüe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2.192,72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1920200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Mendívil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4.623,76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Olóriz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5.137,76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Solchaga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4.853,00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Cendea de Olza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293.424,88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Arazuri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54.192,20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Artázcoz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2.416,68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Asiáin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11.504,76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Ibero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15.730,96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Izcue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6.738,24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3.631,36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Lizasoáin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6.260,08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4.807,96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1931000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Ororbia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47.953,84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107.034,00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Anoz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3.616,56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1940200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4.005,28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Beasoain-Eguíllor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12.001,52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Ilzarbe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4.861,20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1940500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5.917,72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1940600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Saldise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3.115,84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1940700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Senosiáin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4.199,24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1940800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Ulzurrun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9.440,24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Orbaizeta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61.912,76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Orbara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21.427,08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Orísoain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24.368,28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Oronz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15.498,56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1990000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Oroz-Betelu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52.360,32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Oteiza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250.689,32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Pamplona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57.147.971,00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Peralta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1.568.980,64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Petilla de Aragón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8.141,36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Piedramillera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25.495,88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Pitillas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207.373,92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Puente la Reina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776.838,64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Pueyo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105.075,28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Ribaforada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1.175.175,76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Romanzado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56.098,28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Arboniés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6.343,84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Bigüézal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7.132,28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2090400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Domeño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4.518,96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Roncal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77.913,72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Orreaga/Roncesvalles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12.388,64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74.753,60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Saldias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28.798,28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Salinas de Oro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35.538,04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San Adrián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1.549.647,12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2160000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Sangüesa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1.177.123,60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2160100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Gabarderal</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24.300,96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Rocaforte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131.847,28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San Martín de Unx</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115.583,68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Sansol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38.530,20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Santacara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228.458,36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Doneztebe/Santesteban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394.308,12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Sarriés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18.202,08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Ibilcieta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3.878,60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2220200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Sarriés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3.990,20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Sartaguda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531.533,56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Sesma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407.905,68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Sorlada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31.123,08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Sunbilla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171.360,52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Tafalla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3.081.343,60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Tiebas-Muruarte de 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108.221,16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2280100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Muruarte de 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22.289,64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Tiebas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32.114,56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Tirapu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14.833,00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Torralba del Río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51.736,28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Otiñano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4.038,00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Torres del Río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52.028,96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Tudela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9.511.978,44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Tulebras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66.131,40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Úcar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53.604,36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Ujué</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52.792,92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Ultzama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294.021,00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19.048,40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Arraitz-Orkin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14.026,00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15.850,60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Zenotz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2.979,68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Eltso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3.731,68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Eltzaburu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13.691,00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Gorrontz-Olano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2.566,32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Gerendiain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11.921,48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Ilarregi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4.465,48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Iraizotz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25.632,16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Suarbe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3.561,84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Larraintzar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65.956,28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Lizaso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12.102,44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2361400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Urritzola-Galain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4.413,36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Unciti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59.379,76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Alzórriz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4.423,32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2370200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Artaiz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4.984,24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2370300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Cemboráin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3.044,72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2370500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Unciti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7.940,36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2370600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Zabalceta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1.990,84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Unzué</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45.462,28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Urdazubi/Urdax</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89.110,60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186.412,00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2410000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Urraúl Alto</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55.167,80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2410200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Ayechu</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1.856,00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Imirizaldu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4.159,04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Irurozqui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5.595,32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Ongoz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2.212,12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Urraúl Bajo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72.294,32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Artieda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10.816,16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Rípodas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2.889,20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2420600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San Vicente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2.770,64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2420800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Tabar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7.302,32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Urroz-Villa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115.470,28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Urroz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37.220,16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Urzainqui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22.762,68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2460000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Uterga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58.919,32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Uztárroz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57.693,96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Luzaide/Valcarlos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87.730,04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Valtierra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661.609,80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794.741,84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1.185.160,32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Vidángoz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20.876,56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Bidaurreta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41.343,40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Villafranca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792.071,80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Villamayor de Monjardín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33.938,56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Hiriberri/Villanueva de Aezkoa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37.555,76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Villatuerta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341.691,20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Villava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2.728.710,68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Igantzi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134.483,56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Valle de Yerri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416.662,36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Alloz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14.671,12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Arandigoyen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10.828,72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Arizala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9.715,08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Arizaleta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5.783,24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Azcona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12.368,28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Bearin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22.997,16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Eraul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7.968,76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Grocin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4.326,28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Ibiricu de Yerri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6.491,92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Iruñela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6.014,28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Lácar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7.297,88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Lorca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15.617,52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Murillo de Yerri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4.080,92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Murugarren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9.189,60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Riezu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13.275,12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Ugar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5.000,32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Villanueva de Yerri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7.509,56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Zábal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9.525,80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2601900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Zurucuáin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11.521,08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Yesa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114.592,92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Zabalza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64.765,56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Arraiza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10.066,68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2620200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Ubani</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12.119,12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2620300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Zabalza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5.570,88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Zubieta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71.267,52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Zugarramurdi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65.157,92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2650000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Zúñiga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47.277,76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Barañáin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5.692.906,84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Berrioplano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752.419,96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Aizoáin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35.279,40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Añézcar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10.300,40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Artica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202.184,20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lastRenderedPageBreak/>
              <w:t>9020500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Ballariáin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4.353,72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Berrioplano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33.211,64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Berriosuso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40.069,56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Elcarte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2.075,48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Larragueta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4.283,44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Loza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4.106,88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9021200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Oteiza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4.289,64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Berriozar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2.370.404,52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Irurtzun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630.599,60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Beriáin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1.024.602,76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Orkoien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624.397,00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Zizur Mayor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3.453.185,12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9080000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Lekunberri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r w:rsidRPr="000E674F">
              <w:rPr>
                <w:rFonts w:ascii="Arial" w:hAnsi="Arial" w:cs="Arial"/>
                <w:sz w:val="22"/>
                <w:szCs w:val="22"/>
                <w:lang w:val="es-ES_tradnl"/>
              </w:rPr>
              <w:t xml:space="preserve">         529.512,76   </w:t>
            </w:r>
          </w:p>
        </w:tc>
      </w:tr>
      <w:tr w:rsidR="007355B3" w:rsidRPr="000E674F" w:rsidTr="001D298C">
        <w:trPr>
          <w:trHeight w:val="255"/>
        </w:trPr>
        <w:tc>
          <w:tcPr>
            <w:tcW w:w="2142"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p>
        </w:tc>
        <w:tc>
          <w:tcPr>
            <w:tcW w:w="3827"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lang w:val="es-ES_tradnl"/>
              </w:rPr>
            </w:pP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b/>
                <w:sz w:val="22"/>
                <w:szCs w:val="22"/>
                <w:lang w:val="es-ES_tradnl"/>
              </w:rPr>
            </w:pPr>
            <w:r w:rsidRPr="000E674F">
              <w:rPr>
                <w:rFonts w:ascii="Arial" w:hAnsi="Arial" w:cs="Arial"/>
                <w:sz w:val="22"/>
                <w:szCs w:val="22"/>
                <w:lang w:val="es-ES_tradnl"/>
              </w:rPr>
              <w:t xml:space="preserve">  </w:t>
            </w:r>
            <w:r w:rsidRPr="000E674F">
              <w:rPr>
                <w:rFonts w:ascii="Arial" w:hAnsi="Arial" w:cs="Arial"/>
                <w:b/>
                <w:sz w:val="22"/>
                <w:szCs w:val="22"/>
                <w:lang w:val="es-ES_tradnl"/>
              </w:rPr>
              <w:t xml:space="preserve">177.004.077,00   </w:t>
            </w:r>
          </w:p>
        </w:tc>
      </w:tr>
    </w:tbl>
    <w:p w:rsidR="00531CE8" w:rsidRDefault="00531CE8" w:rsidP="007355B3">
      <w:pPr>
        <w:pStyle w:val="DICTA-TEXTO"/>
      </w:pPr>
    </w:p>
    <w:p w:rsidR="007355B3" w:rsidRDefault="007355B3" w:rsidP="007355B3">
      <w:pPr>
        <w:pStyle w:val="DICTA-TEXTO"/>
      </w:pPr>
      <w:r>
        <w:t xml:space="preserve">Dichas cantidades son resultado de la aplicación de la fórmula contenida en el Capítulo II de la Ley Foral 20/2012, de 26 de diciembre, por la que se establecen la cuantía y la fórmula de reparto del Fondo de Participación de las Haciendas Locales en los Tributos de Navarra por Transferencias Corrientes para los ejercicios presupuestarios de 2013 y 2014, con las actualizaciones introducidas en la Ley Foral 21/2014, de 12 de noviembre, por la que se establece la cuantía y reparto del Fondo de Participación de las Haciendas Locales en los Tributos de Navarra por Transferencias Corrientes para los ejercicios presupuestarios de 2015 y 2016, y en esta ley foral. </w:t>
      </w:r>
    </w:p>
    <w:p w:rsidR="00975A08" w:rsidRDefault="00975A08">
      <w:pPr>
        <w:pStyle w:val="DICTA-TITULO"/>
      </w:pPr>
    </w:p>
    <w:sectPr w:rsidR="00975A08">
      <w:headerReference w:type="default" r:id="rId8"/>
      <w:headerReference w:type="first" r:id="rId9"/>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B3" w:rsidRDefault="007355B3">
      <w:r>
        <w:separator/>
      </w:r>
    </w:p>
  </w:endnote>
  <w:endnote w:type="continuationSeparator" w:id="0">
    <w:p w:rsidR="007355B3" w:rsidRDefault="0073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roximaNovaCond-Extrabld">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B3" w:rsidRDefault="007355B3">
      <w:r>
        <w:separator/>
      </w:r>
    </w:p>
  </w:footnote>
  <w:footnote w:type="continuationSeparator" w:id="0">
    <w:p w:rsidR="007355B3" w:rsidRDefault="0073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312FBC">
      <w:rPr>
        <w:rStyle w:val="Nmerodepgina"/>
        <w:rFonts w:ascii="Arial" w:hAnsi="Arial" w:cs="Arial"/>
        <w:noProof/>
        <w:sz w:val="22"/>
      </w:rPr>
      <w:t>20</w:t>
    </w:r>
    <w:r>
      <w:rPr>
        <w:rStyle w:val="Nmerodepgina"/>
        <w:rFonts w:ascii="Arial" w:hAnsi="Arial" w:cs="Arial"/>
        <w:sz w:val="22"/>
      </w:rPr>
      <w:fldChar w:fldCharType="end"/>
    </w:r>
    <w:r>
      <w:rPr>
        <w:rStyle w:val="Nmerodepgina"/>
        <w:rFonts w:ascii="Arial" w:hAnsi="Arial" w:cs="Arial"/>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8C" w:rsidRDefault="00A96B8C">
    <w:pPr>
      <w:pStyle w:val="Encabezado"/>
    </w:pPr>
    <w:r>
      <w:rPr>
        <w:noProof/>
        <w:lang w:val="es-ES"/>
      </w:rPr>
      <w:drawing>
        <wp:anchor distT="0" distB="0" distL="114300" distR="114300" simplePos="0" relativeHeight="251658240" behindDoc="0" locked="0" layoutInCell="1" allowOverlap="1">
          <wp:simplePos x="0" y="0"/>
          <wp:positionH relativeFrom="column">
            <wp:posOffset>-1021715</wp:posOffset>
          </wp:positionH>
          <wp:positionV relativeFrom="paragraph">
            <wp:posOffset>-285115</wp:posOffset>
          </wp:positionV>
          <wp:extent cx="1579880" cy="1223645"/>
          <wp:effectExtent l="0" t="0" r="1270" b="0"/>
          <wp:wrapNone/>
          <wp:docPr id="4" name="Imagen 4"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B3"/>
    <w:rsid w:val="001D5B6E"/>
    <w:rsid w:val="002214EC"/>
    <w:rsid w:val="00312FBC"/>
    <w:rsid w:val="003401B5"/>
    <w:rsid w:val="00531CE8"/>
    <w:rsid w:val="005E324B"/>
    <w:rsid w:val="007355B3"/>
    <w:rsid w:val="007C13E4"/>
    <w:rsid w:val="00975A08"/>
    <w:rsid w:val="009D2AFC"/>
    <w:rsid w:val="009D6091"/>
    <w:rsid w:val="00A807CA"/>
    <w:rsid w:val="00A96B8C"/>
    <w:rsid w:val="00B13DCF"/>
    <w:rsid w:val="00BC22A2"/>
    <w:rsid w:val="00E25838"/>
    <w:rsid w:val="00E46D04"/>
    <w:rsid w:val="00EC61C4"/>
    <w:rsid w:val="00F54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link w:val="Ttulo2Car"/>
    <w:qFormat/>
    <w:rsid w:val="007355B3"/>
    <w:pPr>
      <w:outlineLvl w:val="1"/>
    </w:pPr>
    <w:rPr>
      <w:rFonts w:ascii="ProximaNovaCond-Extrabld" w:hAnsi="ProximaNovaCond-Extrabld"/>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2Car">
    <w:name w:val="Título 2 Car"/>
    <w:basedOn w:val="Fuentedeprrafopredeter"/>
    <w:link w:val="Ttulo2"/>
    <w:rsid w:val="007355B3"/>
    <w:rPr>
      <w:rFonts w:ascii="ProximaNovaCond-Extrabld" w:hAnsi="ProximaNovaCond-Extrabld"/>
      <w:sz w:val="36"/>
      <w:szCs w:val="36"/>
    </w:rPr>
  </w:style>
  <w:style w:type="paragraph" w:customStyle="1" w:styleId="foral-f-parrafo-c">
    <w:name w:val="foral-f-parrafo-c"/>
    <w:basedOn w:val="Normal"/>
    <w:rsid w:val="007355B3"/>
    <w:pPr>
      <w:spacing w:after="240"/>
    </w:pPr>
    <w:rPr>
      <w:rFonts w:ascii="Courier New" w:hAnsi="Courier New"/>
    </w:rPr>
  </w:style>
  <w:style w:type="paragraph" w:customStyle="1" w:styleId="foral-f-parrafo-3lineas-t5-c">
    <w:name w:val="foral-f-parrafo-3lineas-t5-c"/>
    <w:basedOn w:val="Normal"/>
    <w:rsid w:val="007355B3"/>
    <w:pPr>
      <w:spacing w:after="24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link w:val="Ttulo2Car"/>
    <w:qFormat/>
    <w:rsid w:val="007355B3"/>
    <w:pPr>
      <w:outlineLvl w:val="1"/>
    </w:pPr>
    <w:rPr>
      <w:rFonts w:ascii="ProximaNovaCond-Extrabld" w:hAnsi="ProximaNovaCond-Extrabld"/>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2Car">
    <w:name w:val="Título 2 Car"/>
    <w:basedOn w:val="Fuentedeprrafopredeter"/>
    <w:link w:val="Ttulo2"/>
    <w:rsid w:val="007355B3"/>
    <w:rPr>
      <w:rFonts w:ascii="ProximaNovaCond-Extrabld" w:hAnsi="ProximaNovaCond-Extrabld"/>
      <w:sz w:val="36"/>
      <w:szCs w:val="36"/>
    </w:rPr>
  </w:style>
  <w:style w:type="paragraph" w:customStyle="1" w:styleId="foral-f-parrafo-c">
    <w:name w:val="foral-f-parrafo-c"/>
    <w:basedOn w:val="Normal"/>
    <w:rsid w:val="007355B3"/>
    <w:pPr>
      <w:spacing w:after="240"/>
    </w:pPr>
    <w:rPr>
      <w:rFonts w:ascii="Courier New" w:hAnsi="Courier New"/>
    </w:rPr>
  </w:style>
  <w:style w:type="paragraph" w:customStyle="1" w:styleId="foral-f-parrafo-3lineas-t5-c">
    <w:name w:val="foral-f-parrafo-3lineas-t5-c"/>
    <w:basedOn w:val="Normal"/>
    <w:rsid w:val="007355B3"/>
    <w:pPr>
      <w:spacing w:after="24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G:\User\JL\PROYECTOS%20DE%20LEY%20FORAL\IX%20LEGISLATURA\Proyectos%202016\9-16-LEY-00022%20(Silvia)\::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82CF-163F-4716-8BFE-FB5D354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5629</Words>
  <Characters>30964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36520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2016-12-19T11:08:00Z</cp:lastPrinted>
  <dcterms:created xsi:type="dcterms:W3CDTF">2016-12-21T09:08:00Z</dcterms:created>
  <dcterms:modified xsi:type="dcterms:W3CDTF">2016-12-21T10:33:00Z</dcterms:modified>
</cp:coreProperties>
</file>