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CE8" w:rsidRDefault="007355B3" w:rsidP="007355B3">
      <w:pPr>
        <w:pStyle w:val="DICTA-DISPO"/>
        <w:rPr>
          <w:caps w:val="0"/>
          <w:sz w:val="28"/>
        </w:rPr>
      </w:pPr>
      <w:bookmarkStart w:id="0" w:name="_GoBack"/>
      <w:bookmarkEnd w:id="0"/>
      <w:r>
        <w:rPr>
          <w:caps w:val="0"/>
          <w:sz w:val="28"/>
        </w:rPr>
        <w:t>Foru Lege proiektua, toki ogasunek transferentzia arrunten bidez Nafarroako tributuetan parte hartzeko duten funtsaren zenbatekoa eta banaketa 2017ko aurrekontu-ekitaldirako ezartzen dituena.</w:t>
      </w:r>
    </w:p>
    <w:p w:rsidR="007355B3" w:rsidRDefault="007355B3" w:rsidP="007355B3">
      <w:pPr>
        <w:pStyle w:val="DICTA-DISPO"/>
      </w:pPr>
      <w:r>
        <w:t>ZIOEN AZALPENA</w:t>
      </w:r>
    </w:p>
    <w:p w:rsidR="007355B3" w:rsidRDefault="007355B3" w:rsidP="007355B3">
      <w:pPr>
        <w:pStyle w:val="DICTA-TEXTO"/>
      </w:pPr>
      <w:r>
        <w:t>Konstituzioaren 142. artikuluak ezartzen duenez, toki ogasunek behar adinako baliabideak izanen dituzte legeak korporazioei esleitzen dizkien eginkizunak betetzeko, eta baliabide horiek nagusiki hornituko dira haien tributu propioetatik eta Estatuaren eta autonomia erkidegoen tributuetan parte hartzetik.</w:t>
      </w:r>
    </w:p>
    <w:p w:rsidR="007355B3" w:rsidRDefault="007355B3" w:rsidP="007355B3">
      <w:pPr>
        <w:pStyle w:val="DICTA-TEXTO"/>
      </w:pPr>
      <w:r>
        <w:t>Nafarroak eskumena du toki ogasunei dagokien arloa arautzeko, Nafarroako Foru Eraentza Berrezarri eta Hobetzeari buruzko abuztuaren 10eko 13/1982 Lege Organikoaren 46. artikuluaren arabera.</w:t>
      </w:r>
    </w:p>
    <w:p w:rsidR="007355B3" w:rsidRDefault="007355B3" w:rsidP="007355B3">
      <w:pPr>
        <w:pStyle w:val="DICTA-TEXTO"/>
      </w:pPr>
      <w:r>
        <w:t>Nafarroako Toki Administrazioari buruzko uztailaren 2ko 6/1990 Foru Legeak, toki ogasunei buruzko VIII. tituluan xedatzen duenez, 259. artikuluan zehazki, Nafarroako toki entitateek beren eskumenak erabili eta beren esku utzitako helburuak bete ditzaten, toki ogasunei behar adina baliabide emanen zaizkie; baliabide horiek toki ogasunei buruzko foru lege baten bidez arautuko dira, Nafarroaren toki araubideari dagokion gaia baita. Horrela zehazten da Konstituzioaren 142. artikuluan biltzen den askitasun finantzarioaren printzipioa, zeinaren arabera korporazioek behar adina baliabide izan beharko baitituzte legeak beren gain uzten dituen eginkizunak betetzeko, eta baliabide-iturri izanen baitituzte beren tributuak eta Estatuaren nahiz autonomia erkidegoen tributuetako parte bat.</w:t>
      </w:r>
    </w:p>
    <w:p w:rsidR="007355B3" w:rsidRDefault="007355B3" w:rsidP="007355B3">
      <w:pPr>
        <w:pStyle w:val="DICTA-TEXTO"/>
      </w:pPr>
      <w:r>
        <w:t>Aurrekoa betetzeko xedez, Nafarroako Toki Administrazioari buruzko uztailaren 2ko 6/1990 Foru Legearen 260. eta 261. artikuluetan ezartzen da ezen toki ogasunen baliabide-iturriak izanen direla, besteak beste, beren tributuak eta Foru Komunitatearenetan eta Estatuarenetan duten parte-hartzea.</w:t>
      </w:r>
    </w:p>
    <w:p w:rsidR="007355B3" w:rsidRDefault="007355B3" w:rsidP="007355B3">
      <w:pPr>
        <w:pStyle w:val="DICTA-TEXTO"/>
      </w:pPr>
      <w:r>
        <w:t xml:space="preserve">Toki Ogasunei buruzko martxoaren 10eko 2/1995 Foru Legeak, I. tituluan, toki ogasunen baliabideen gainekoa baita, 123. artikuluan hain zuzen, zehatzago arautzen du zenbateraino har dezaketen parte toki entitateek Nafarroako Ogasun Publikoaren tributuetan. Ezartzen da, horrela, </w:t>
      </w:r>
      <w:r>
        <w:lastRenderedPageBreak/>
        <w:t>udal agintaldi bakoitzeko bigarren urteko lehen seihilabetekoan Nafarroako Gobernuak, Toki Araubideko Foru Batzordeak txostena egin ondoren, Nafarroako Parlamentuari arau-proiektu bat bidaliko diola, non bilduko baita, batetik, zer zenbateko izanen duen toki ogasunek Nafarroako zergetan parte hartzeko funtsak hurrengo lau aurrekontu-ekitaldietan, eta, bestetik, zein izanen den funts hori banatzeko formula, justiziaren eta proportzionaltasunaren irizpideak kontuan hartuta.</w:t>
      </w:r>
    </w:p>
    <w:p w:rsidR="007355B3" w:rsidRDefault="007355B3" w:rsidP="007355B3">
      <w:pPr>
        <w:pStyle w:val="DICTA-TEXTO"/>
      </w:pPr>
      <w:r>
        <w:t>Azaroaren 12ko 21/2014 Foru Legeak, abenduaren 28ko 24/2015 Foru Legearen bidez aldatua, toki ogasunek transferentzia arrunten bidez Nafarroako tributuetan parte hartzeko duten funtsaren zenbatekoa eta banaketa 2015eko eta 2016ko aurrekontu-ekitaldietarako ezartzen ditu.</w:t>
      </w:r>
    </w:p>
    <w:p w:rsidR="007355B3" w:rsidRDefault="007355B3" w:rsidP="007355B3">
      <w:pPr>
        <w:pStyle w:val="DICTA-TEXTO"/>
      </w:pPr>
      <w:r>
        <w:t>Bi urteko epe hori ezartzeko arrazoia izan zen komeni zela berreskuratzea Toki Ogasunei buruzko Legearen 123.3 artikuluan aurreikusitako epe arrunta. Une honetan, Nafarroako toki antolaketa berrirako araudia egiteko fasean gaudelarik, eta toki entitateen finantzabiderako etorkizuneko sistemari buruzko eztabaida puri-purian dugula, beharrezkotzat jotzen da epe hori berriz salbuetsi eta urtebeteko indarraldia ezartzea, gai horiei buruz aurrerago onetsiko diren legeak ez baldintzatzeko.</w:t>
      </w:r>
    </w:p>
    <w:p w:rsidR="007355B3" w:rsidRDefault="007355B3" w:rsidP="007355B3">
      <w:pPr>
        <w:pStyle w:val="DICTA-TEXTO"/>
      </w:pPr>
      <w:r>
        <w:t>Foru lege honek ezartzen du, lehenengo eta behin, zein den toki entitateek Nafarroako Ogasun Publikoaren tributuetan parte hartzeko duten funtsaren zenbateko osoa.</w:t>
      </w:r>
    </w:p>
    <w:p w:rsidR="007355B3" w:rsidRDefault="007355B3" w:rsidP="007355B3">
      <w:pPr>
        <w:pStyle w:val="DICTA-TEXTO"/>
      </w:pPr>
      <w:r>
        <w:t>Transferentzia arruntak, guztira 3. artikuluko 1. idatz-zatian aurreikusitako zenbatekoa egiten dutenak, foru lege honen eranskinean ezarritako banakako zenbatekoetan banatu dira.</w:t>
      </w:r>
    </w:p>
    <w:p w:rsidR="007355B3" w:rsidRDefault="007355B3" w:rsidP="007355B3">
      <w:pPr>
        <w:pStyle w:val="DICTA-TEXTO"/>
      </w:pPr>
      <w:r>
        <w:t>Aurreikusirik dago 2017ko ekitaldian funts hori aurreko ekitaldian baino handiagoa izanen dela, eta igoerarako oinarria izan da Nafarroako Foru Komunitatean kontsumoko prezioen indizeak, ekainetik ekainera kalkulatuak, izandako bilakaera, atera den portzentaje horri bi ehuneko gehituta. Horrela, jarraipena ematen zaio toki entitateen eskura jartzen diren baliabide ekonomikoak indartzearen ildoari, abenduaren 28ko 24/2015 Foru Legearekin hasitakoari, aurreko urteetan izandako murrizketak konpentsatzeko.</w:t>
      </w:r>
    </w:p>
    <w:p w:rsidR="007355B3" w:rsidRDefault="007355B3" w:rsidP="007355B3">
      <w:pPr>
        <w:pStyle w:val="DICTA-TEXTO"/>
      </w:pPr>
      <w:r>
        <w:lastRenderedPageBreak/>
        <w:t xml:space="preserve">Beste kontzeptu hauek ere sartzen dira: </w:t>
      </w:r>
    </w:p>
    <w:p w:rsidR="007355B3" w:rsidRDefault="007355B3" w:rsidP="007355B3">
      <w:pPr>
        <w:pStyle w:val="DICTA-TEXTO"/>
      </w:pPr>
      <w:r>
        <w:t>Iruñeko Udalari, abenduaren 2ko 16/1997 Foru Legean xedatutakoaz baliatuz, “Iruñeko Hiriaren Hiriburutza Agiria” izeneko kontzeptuan dagokion zuzkidura.</w:t>
      </w:r>
    </w:p>
    <w:p w:rsidR="007355B3" w:rsidRDefault="007355B3" w:rsidP="007355B3">
      <w:pPr>
        <w:pStyle w:val="DICTA-TEXTO"/>
      </w:pPr>
      <w:r>
        <w:t>Toki entitateek beren interesak defendatu eta sustatzeko eratzen dituzten federazio edo elkarteentzako diru-laguntzei buruz Nafarroako Toki Administrazioari buruzko uztailaren 2ko 6/1990 Foru Legearen 72.2 artikuluan aurreikusitakoa betetzeko behar den diru-esleipena.</w:t>
      </w:r>
    </w:p>
    <w:p w:rsidR="007355B3" w:rsidRDefault="007355B3" w:rsidP="007355B3">
      <w:pPr>
        <w:pStyle w:val="DICTA-TEXTO"/>
      </w:pPr>
      <w:r>
        <w:t>Azkenik, “Nafarroako udalentzako konpentsazioa, hautetsiei dedikazioagatik egindako ordainketak direla eta” izeneko atala, foru lege honen 7. artikuluan aurreikusi bezala banatuko dena.</w:t>
      </w:r>
    </w:p>
    <w:p w:rsidR="007355B3" w:rsidRDefault="007355B3" w:rsidP="007355B3">
      <w:pPr>
        <w:pStyle w:val="DICTA-TEXTO"/>
      </w:pPr>
      <w:r>
        <w:rPr>
          <w:b/>
        </w:rPr>
        <w:t xml:space="preserve">1. artikulua. </w:t>
      </w:r>
      <w:r>
        <w:t>Iraupena.</w:t>
      </w:r>
    </w:p>
    <w:p w:rsidR="007355B3" w:rsidRDefault="007355B3" w:rsidP="007355B3">
      <w:pPr>
        <w:pStyle w:val="DICTA-TEXTO"/>
      </w:pPr>
      <w:r>
        <w:t>Foru lege honek 2017ko ekitaldirako arautzen ditu toki ogasunek transferentzia arrunten bidez Nafarroako tributuetan parte hartzeko duten funtsaren zenbatekoa eta banaketa.</w:t>
      </w:r>
    </w:p>
    <w:p w:rsidR="007355B3" w:rsidRDefault="007355B3" w:rsidP="007355B3">
      <w:pPr>
        <w:pStyle w:val="DICTA-TEXTO"/>
      </w:pPr>
      <w:r>
        <w:rPr>
          <w:b/>
        </w:rPr>
        <w:t xml:space="preserve">2. artikulua. </w:t>
      </w:r>
      <w:r>
        <w:t>Funtsaren zenbatekoa.</w:t>
      </w:r>
    </w:p>
    <w:p w:rsidR="007355B3" w:rsidRDefault="007355B3" w:rsidP="007355B3">
      <w:pPr>
        <w:pStyle w:val="DICTA-TEXTO"/>
      </w:pPr>
      <w:r>
        <w:t>2017ko ekitaldian, Nafarroako Ogasun Publikoaren tributuetan toki entitateek duten parte hartzeko funtsaren zenbatekoa 207.159.663 eurokoa izanen da.</w:t>
      </w:r>
    </w:p>
    <w:p w:rsidR="007355B3" w:rsidRDefault="007355B3" w:rsidP="007355B3">
      <w:pPr>
        <w:pStyle w:val="DICTA-TEXTO"/>
      </w:pPr>
      <w:r>
        <w:rPr>
          <w:b/>
        </w:rPr>
        <w:t>3. artikulua.</w:t>
      </w:r>
      <w:r>
        <w:t xml:space="preserve"> Banaketa.</w:t>
      </w:r>
    </w:p>
    <w:p w:rsidR="007355B3" w:rsidRDefault="007355B3" w:rsidP="007355B3">
      <w:pPr>
        <w:pStyle w:val="DICTA-TEXTO"/>
      </w:pPr>
      <w:r>
        <w:t>Toki ogasunek transferentzia arrunten bidez Nafarroako tributuetan parte hartzeko duten funtsaren zenbatekoa, 2017ko ekitaldirakoa, honela banatuko da:</w:t>
      </w:r>
    </w:p>
    <w:p w:rsidR="007355B3" w:rsidRDefault="007355B3" w:rsidP="007355B3">
      <w:pPr>
        <w:pStyle w:val="DICTA-TEXTO"/>
      </w:pPr>
      <w:r>
        <w:t>1. Transferentzia arruntak: 177.004.077 euro.</w:t>
      </w:r>
    </w:p>
    <w:p w:rsidR="007355B3" w:rsidRDefault="007355B3" w:rsidP="007355B3">
      <w:pPr>
        <w:pStyle w:val="DICTA-TEXTO"/>
      </w:pPr>
      <w:r>
        <w:t>2. Beste laguntza batzuk:</w:t>
      </w:r>
    </w:p>
    <w:p w:rsidR="007355B3" w:rsidRDefault="007355B3" w:rsidP="007355B3">
      <w:pPr>
        <w:pStyle w:val="DICTA-TEXTO"/>
      </w:pPr>
      <w:r>
        <w:t>a) Iruñeko Udalari, "Hiriburutza Agiria" delakoagatik: 24.155.895 euro.</w:t>
      </w:r>
    </w:p>
    <w:p w:rsidR="007355B3" w:rsidRDefault="007355B3" w:rsidP="007355B3">
      <w:pPr>
        <w:pStyle w:val="DICTA-TEXTO"/>
      </w:pPr>
      <w:r>
        <w:lastRenderedPageBreak/>
        <w:t>b) Nafarroako udalei, korporazio-kideei ordainketak egiteko: 5.596.373 euro.</w:t>
      </w:r>
    </w:p>
    <w:p w:rsidR="007355B3" w:rsidRDefault="007355B3" w:rsidP="007355B3">
      <w:pPr>
        <w:pStyle w:val="DICTA-TEXTO"/>
      </w:pPr>
      <w:r>
        <w:t>c) Nafarroako Udal eta Kontzejuen Federazioari: 403.318 euro.</w:t>
      </w:r>
    </w:p>
    <w:p w:rsidR="007355B3" w:rsidRDefault="007355B3" w:rsidP="007355B3">
      <w:pPr>
        <w:pStyle w:val="DICTA-TEXTO"/>
      </w:pPr>
      <w:r>
        <w:t>3. Toki entitate bakoitzak, 2017ko ekitaldian, 1. idatz-zatian aurreikusitako kontzeptuengatik jaso beharreko diru kopuruak foru lege honen eranskinean jaso dira.</w:t>
      </w:r>
    </w:p>
    <w:p w:rsidR="007355B3" w:rsidRDefault="007355B3" w:rsidP="007355B3">
      <w:pPr>
        <w:pStyle w:val="DICTA-TEXTO"/>
      </w:pPr>
      <w:r>
        <w:rPr>
          <w:b/>
        </w:rPr>
        <w:t>4. artikulua.</w:t>
      </w:r>
      <w:r>
        <w:t xml:space="preserve"> Aurrekontuko dirua.</w:t>
      </w:r>
    </w:p>
    <w:p w:rsidR="007355B3" w:rsidRDefault="007355B3" w:rsidP="007355B3">
      <w:pPr>
        <w:pStyle w:val="DICTA-TEXTO"/>
      </w:pPr>
      <w:r>
        <w:t>Nafarroako 2017rako Aurrekontu Orokorretan jasoko da toki entitateek Nafarroako tributuetan parte hartzeko duten funtserako dirua, aurreko artikuluko 1. eta 2. idatz-zatietan aurreikusitako zenbatekoen araberakoa.</w:t>
      </w:r>
    </w:p>
    <w:p w:rsidR="007355B3" w:rsidRDefault="007355B3" w:rsidP="007355B3">
      <w:pPr>
        <w:pStyle w:val="DICTA-TEXTO"/>
      </w:pPr>
      <w:r>
        <w:rPr>
          <w:b/>
        </w:rPr>
        <w:t>5. artikulua.</w:t>
      </w:r>
      <w:r>
        <w:t xml:space="preserve"> Transferentzia arrunten ordainketa.</w:t>
      </w:r>
    </w:p>
    <w:p w:rsidR="007355B3" w:rsidRDefault="007355B3" w:rsidP="007355B3">
      <w:pPr>
        <w:pStyle w:val="DICTA-TEXTO"/>
      </w:pPr>
      <w:r>
        <w:t>1. Toki entitateek Nafarroako Ogasun Publikoaren tributuetan parte hartzeko duten funtseko diru kopuruen ordainketa, transferentzia arruntei dagokiena, lau zati berdinetan eginen da, eta zatiok hiruhileko natural bakoitzeko lehen hamabostaldian ordainduko dira.</w:t>
      </w:r>
    </w:p>
    <w:p w:rsidR="007355B3" w:rsidRDefault="007355B3" w:rsidP="007355B3">
      <w:pPr>
        <w:pStyle w:val="DICTA-TEXTO"/>
      </w:pPr>
      <w:r>
        <w:t>2. Udalerrien eta haien mugartean kokaturik dauden kontzejuen artean hitzarmenak daudenean ordainketak egiteko moduari buruz, hitzarmenean jaso bezala eginen dira ordainketak.</w:t>
      </w:r>
    </w:p>
    <w:p w:rsidR="007355B3" w:rsidRDefault="007355B3" w:rsidP="007355B3">
      <w:pPr>
        <w:pStyle w:val="DICTA-TEXTO"/>
      </w:pPr>
      <w:r>
        <w:rPr>
          <w:b/>
        </w:rPr>
        <w:t>6. artikulua.</w:t>
      </w:r>
      <w:r>
        <w:t xml:space="preserve"> Hiriburutza Agiriarengatiko ordainketak eta Nafarroako Udal eta Kontzejuen Federazioarentzako laguntzen ordainketak.</w:t>
      </w:r>
    </w:p>
    <w:p w:rsidR="007355B3" w:rsidRDefault="007355B3" w:rsidP="007355B3">
      <w:pPr>
        <w:pStyle w:val="DICTA-TEXTO"/>
      </w:pPr>
      <w:r>
        <w:t>Iruñeko Hiriaren Agiriarengatiko ordainketak eta Nafarroako Udal eta Kontzejuen Federazioarentzako laguntzen ordainketak eginen dira aurreko artikuluan transferentzia arruntetarako aurreikusitako modu berean.</w:t>
      </w:r>
    </w:p>
    <w:p w:rsidR="007355B3" w:rsidRDefault="007355B3" w:rsidP="007355B3">
      <w:pPr>
        <w:pStyle w:val="DICTA-TEXTO"/>
      </w:pPr>
      <w:r>
        <w:rPr>
          <w:b/>
        </w:rPr>
        <w:t>7. artikulua.</w:t>
      </w:r>
      <w:r>
        <w:t xml:space="preserve"> Nafarroako udalentzako konpentsazioa, hautetsiei karguan aritzeagatik ordaindutakoagatik.</w:t>
      </w:r>
    </w:p>
    <w:p w:rsidR="007355B3" w:rsidRDefault="007355B3" w:rsidP="007355B3">
      <w:pPr>
        <w:pStyle w:val="DICTA-TEXTO"/>
      </w:pPr>
      <w:r>
        <w:t xml:space="preserve">1. Kargu publikoetan aritzeagatik korporazioko kideei ordainsariak, bilkura-sariak, kalte-ordainak edo haiek eginkizun publikoetan parte hartzeko eskubide konstituzionalaz baliatzearen ondorioz sortutako gastuengatik </w:t>
      </w:r>
      <w:r>
        <w:lastRenderedPageBreak/>
        <w:t>heldu diren bestelako pagamenduak ordaintzen dizkieten Nafarroako udalentzako konpentsazioa honela eginen da:</w:t>
      </w:r>
    </w:p>
    <w:p w:rsidR="007355B3" w:rsidRDefault="007355B3" w:rsidP="007355B3">
      <w:pPr>
        <w:pStyle w:val="DICTA-TEXTO"/>
      </w:pPr>
      <w:r>
        <w:t>2. Baldin eta udalek erabakitzen badute beren alkate eta zinegotziei ordaintzea, legeria orokorrari jarraikiz, haiek denbora osoan edo partzialean kargu hautetsian aritzeagatik, edo ematen badizkiete bilkura-sariak, kalte-ordainak edo bestelako pagamenduak, kargu publikoan aritzearen zuzeneko ondorio direnak, udal horiek ekarpen bat jasoko dute toki ogasunek Nafarroako zergetan parte hartzeko duten funtsetik, ordain horien kostuari aurre egiteko.</w:t>
      </w:r>
    </w:p>
    <w:p w:rsidR="007355B3" w:rsidRDefault="007355B3" w:rsidP="007355B3">
      <w:pPr>
        <w:pStyle w:val="DICTA-TEXTO"/>
      </w:pPr>
      <w:r>
        <w:t>3. Udalek kontzeptu horrengatik urtean jaso ahal duten gehieneko ekarpena, udala osatzen duten hautetsien kopuruaren arabera, honako hau izanen da, legeria orokorrari jarraikiz:</w:t>
      </w:r>
    </w:p>
    <w:p w:rsidR="007355B3" w:rsidRDefault="007355B3" w:rsidP="007355B3">
      <w:pPr>
        <w:pStyle w:val="DICTA-TEXTO"/>
      </w:pPr>
      <w:r>
        <w:t>A) 3 zinegotzi dituzten udalak: 4.331,75 euro.</w:t>
      </w:r>
    </w:p>
    <w:p w:rsidR="007355B3" w:rsidRDefault="007355B3" w:rsidP="007355B3">
      <w:pPr>
        <w:pStyle w:val="DICTA-TEXTO"/>
      </w:pPr>
      <w:r>
        <w:t>B) 5 zinegotzi dituzten udalak: 11.156,39 euro.</w:t>
      </w:r>
    </w:p>
    <w:p w:rsidR="007355B3" w:rsidRDefault="007355B3" w:rsidP="007355B3">
      <w:pPr>
        <w:pStyle w:val="DICTA-TEXTO"/>
      </w:pPr>
      <w:r>
        <w:t>C) 7 zinegotzi dituzten udalak: 16.406,53 euro.</w:t>
      </w:r>
    </w:p>
    <w:p w:rsidR="007355B3" w:rsidRDefault="007355B3" w:rsidP="007355B3">
      <w:pPr>
        <w:pStyle w:val="DICTA-TEXTO"/>
      </w:pPr>
      <w:r>
        <w:t>D) 9 zinegotzi dituzten udalak: 19.688,24 euro.</w:t>
      </w:r>
    </w:p>
    <w:p w:rsidR="007355B3" w:rsidRDefault="007355B3" w:rsidP="007355B3">
      <w:pPr>
        <w:pStyle w:val="DICTA-TEXTO"/>
      </w:pPr>
      <w:r>
        <w:t>E) 11 zinegotzi dituzten udalak: 31.500,76 euro.</w:t>
      </w:r>
    </w:p>
    <w:p w:rsidR="007355B3" w:rsidRDefault="007355B3" w:rsidP="007355B3">
      <w:pPr>
        <w:pStyle w:val="DICTA-TEXTO"/>
      </w:pPr>
      <w:r>
        <w:t>F) 13 zinegotzi dituzten udalak: 54.469,99 euro.</w:t>
      </w:r>
    </w:p>
    <w:p w:rsidR="007355B3" w:rsidRDefault="007355B3" w:rsidP="007355B3">
      <w:pPr>
        <w:pStyle w:val="DICTA-TEXTO"/>
      </w:pPr>
      <w:r>
        <w:t>G) 17 zinegotzi dituzten udalak: 83.345,91 euro.</w:t>
      </w:r>
    </w:p>
    <w:p w:rsidR="007355B3" w:rsidRDefault="007355B3" w:rsidP="007355B3">
      <w:pPr>
        <w:pStyle w:val="DICTA-TEXTO"/>
      </w:pPr>
      <w:r>
        <w:t>H) 21 zinegotzi dituzten udalak: 119.440,67 euro.</w:t>
      </w:r>
    </w:p>
    <w:p w:rsidR="007355B3" w:rsidRDefault="007355B3" w:rsidP="007355B3">
      <w:pPr>
        <w:pStyle w:val="DICTA-TEXTO"/>
      </w:pPr>
      <w:r>
        <w:t>I) 27 zinegotzi dituzten udalak: 200.160,99 euro.</w:t>
      </w:r>
    </w:p>
    <w:p w:rsidR="007355B3" w:rsidRDefault="007355B3" w:rsidP="007355B3">
      <w:pPr>
        <w:pStyle w:val="DICTA-TEXTO"/>
      </w:pPr>
      <w:r>
        <w:t>Ekarpen horiek ekarpen finalistak izanen dira, bakar-bakarrik erabiliko baitira alkate nahiz zinegotziei aipatu diren kontzeptuengatik ordaintzeko.</w:t>
      </w:r>
    </w:p>
    <w:p w:rsidR="007355B3" w:rsidRDefault="007355B3" w:rsidP="007355B3">
      <w:pPr>
        <w:pStyle w:val="DICTA-TEXTO"/>
      </w:pPr>
      <w:r>
        <w:t xml:space="preserve">Ordainketa aldi bakarrean eginen da, transferentzia arrunten funts orokorraren bigarren zatiarekin batera. Jasotzeko interesa duten udalek aldez aurretik eskatu beharko dute, 2017ko urtarrilean. Eskabideari ekarpen horrek 2016ko ekitaldian izandako zenbatekoaren eta xedearen ziurtagiria </w:t>
      </w:r>
      <w:r>
        <w:lastRenderedPageBreak/>
        <w:t>gehitu beharko zaio. 2016ko ekitaldiari esleitutako diru kopurua egiaztagirian justifikatutakoa baino handiagoa denean, aldea erregularizatu eginen da, 2017ko ekitaldiari dagokion ordainketatik kenduz.</w:t>
      </w:r>
    </w:p>
    <w:p w:rsidR="007355B3" w:rsidRDefault="007355B3" w:rsidP="007355B3">
      <w:pPr>
        <w:pStyle w:val="DICTA-TEXTO"/>
      </w:pPr>
      <w:r>
        <w:t>4. Korporazioko kideei gastuak konpentsatzeko diru-kopuruan defizita baldin badago likidazioa egiteko behar den diru kopuruarekin alderatuta, modu proportzionalean murriztuko dira artikulu honen 3. idatz-zatian ezarritako ekarpenak, kasuko ekitaldiko aurrekontuan erabilgarri dagoen kredituaren mugarekin.</w:t>
      </w:r>
    </w:p>
    <w:p w:rsidR="007355B3" w:rsidRDefault="007355B3" w:rsidP="007355B3">
      <w:pPr>
        <w:pStyle w:val="DICTA-TEXTO"/>
      </w:pPr>
      <w:r>
        <w:t>Azken xedapen bakarra. Indarra hartzea.</w:t>
      </w:r>
    </w:p>
    <w:p w:rsidR="007355B3" w:rsidRDefault="007355B3" w:rsidP="007355B3">
      <w:pPr>
        <w:pStyle w:val="DICTA-TEXTO"/>
      </w:pPr>
      <w:r>
        <w:t>Foru lege honek 2017ko urtarrilaren 1ean hartuko du indarra.</w:t>
      </w:r>
    </w:p>
    <w:p w:rsidR="007355B3" w:rsidRDefault="007355B3" w:rsidP="007355B3">
      <w:pPr>
        <w:pStyle w:val="DICTA-TEXTO"/>
      </w:pPr>
    </w:p>
    <w:p w:rsidR="007355B3" w:rsidRDefault="007355B3" w:rsidP="007355B3">
      <w:pPr>
        <w:pStyle w:val="DICTA-TEXTO"/>
      </w:pPr>
    </w:p>
    <w:tbl>
      <w:tblPr>
        <w:tblW w:w="8237" w:type="dxa"/>
        <w:tblInd w:w="55" w:type="dxa"/>
        <w:tblCellMar>
          <w:left w:w="0" w:type="dxa"/>
          <w:right w:w="0" w:type="dxa"/>
        </w:tblCellMar>
        <w:tblLook w:val="0000" w:firstRow="0" w:lastRow="0" w:firstColumn="0" w:lastColumn="0" w:noHBand="0" w:noVBand="0"/>
      </w:tblPr>
      <w:tblGrid>
        <w:gridCol w:w="2142"/>
        <w:gridCol w:w="3827"/>
        <w:gridCol w:w="2268"/>
      </w:tblGrid>
      <w:tr w:rsidR="007355B3" w:rsidRPr="000E674F" w:rsidTr="004828D5">
        <w:trPr>
          <w:trHeight w:val="315"/>
        </w:trPr>
        <w:tc>
          <w:tcPr>
            <w:tcW w:w="8237" w:type="dxa"/>
            <w:gridSpan w:val="3"/>
            <w:noWrap/>
            <w:tcMar>
              <w:top w:w="0" w:type="dxa"/>
              <w:left w:w="70" w:type="dxa"/>
              <w:bottom w:w="0" w:type="dxa"/>
              <w:right w:w="70" w:type="dxa"/>
            </w:tcMar>
            <w:vAlign w:val="bottom"/>
          </w:tcPr>
          <w:p w:rsidR="007355B3" w:rsidRPr="000E674F" w:rsidRDefault="007355B3" w:rsidP="004828D5">
            <w:pPr>
              <w:jc w:val="center"/>
              <w:rPr>
                <w:rFonts w:ascii="Arial" w:hAnsi="Arial" w:cs="Arial"/>
                <w:b/>
                <w:bCs/>
                <w:sz w:val="22"/>
                <w:szCs w:val="22"/>
              </w:rPr>
            </w:pPr>
            <w:r>
              <w:rPr>
                <w:rFonts w:ascii="Arial" w:hAnsi="Arial"/>
                <w:b/>
                <w:sz w:val="22"/>
              </w:rPr>
              <w:t>ERANSKINA</w:t>
            </w:r>
          </w:p>
        </w:tc>
      </w:tr>
      <w:tr w:rsidR="007355B3" w:rsidRPr="000E674F" w:rsidTr="001D298C">
        <w:trPr>
          <w:trHeight w:val="255"/>
        </w:trPr>
        <w:tc>
          <w:tcPr>
            <w:tcW w:w="2142" w:type="dxa"/>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p>
        </w:tc>
        <w:tc>
          <w:tcPr>
            <w:tcW w:w="3827" w:type="dxa"/>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p>
        </w:tc>
        <w:tc>
          <w:tcPr>
            <w:tcW w:w="2268" w:type="dxa"/>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p>
        </w:tc>
      </w:tr>
      <w:tr w:rsidR="007355B3" w:rsidRPr="000E674F" w:rsidTr="001D298C">
        <w:trPr>
          <w:trHeight w:val="510"/>
        </w:trPr>
        <w:tc>
          <w:tcPr>
            <w:tcW w:w="214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tcPr>
          <w:p w:rsidR="007355B3" w:rsidRPr="000E674F" w:rsidRDefault="007355B3" w:rsidP="001D298C">
            <w:pPr>
              <w:jc w:val="both"/>
              <w:rPr>
                <w:rFonts w:ascii="Arial" w:hAnsi="Arial" w:cs="Arial"/>
                <w:b/>
                <w:bCs/>
                <w:sz w:val="22"/>
                <w:szCs w:val="22"/>
              </w:rPr>
            </w:pPr>
            <w:r>
              <w:rPr>
                <w:rFonts w:ascii="Arial" w:hAnsi="Arial"/>
                <w:b/>
                <w:sz w:val="22"/>
              </w:rPr>
              <w:t>Entitatearen kodea</w:t>
            </w:r>
          </w:p>
        </w:tc>
        <w:tc>
          <w:tcPr>
            <w:tcW w:w="3827" w:type="dxa"/>
            <w:tcBorders>
              <w:top w:val="single" w:sz="8"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b/>
                <w:bCs/>
                <w:sz w:val="22"/>
                <w:szCs w:val="22"/>
              </w:rPr>
            </w:pPr>
            <w:r>
              <w:rPr>
                <w:rFonts w:ascii="Arial" w:hAnsi="Arial"/>
                <w:b/>
                <w:sz w:val="22"/>
              </w:rPr>
              <w:t>Toki entitatea</w:t>
            </w:r>
          </w:p>
        </w:tc>
        <w:tc>
          <w:tcPr>
            <w:tcW w:w="226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b/>
                <w:sz w:val="22"/>
                <w:szCs w:val="22"/>
              </w:rPr>
            </w:pPr>
            <w:r>
              <w:rPr>
                <w:rFonts w:ascii="Arial" w:hAnsi="Arial"/>
                <w:sz w:val="22"/>
              </w:rPr>
              <w:t> </w:t>
            </w:r>
            <w:r>
              <w:rPr>
                <w:rFonts w:ascii="Arial" w:hAnsi="Arial"/>
                <w:b/>
                <w:sz w:val="22"/>
              </w:rPr>
              <w:t xml:space="preserve">ZENBATEKOA, 2017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0010000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Abaigar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30.919,36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0020000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Abartzuza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157.549,68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0030000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Abaurregaina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49.575,48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0040000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Abaurrepea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15.918,44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0050000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Aberin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102.917,84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0060000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Ablitas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757.289,80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0070000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Adios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54.021,52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0080000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Aguilar Kodes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30.784,24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0090000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Oibar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257.766,44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Altsasu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2.042.879,68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Allin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212.057,92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0110100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Amillao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2.732,08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0110200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Aramendia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6.798,56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0110300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Arbeitza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17.839,84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0110400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Artabia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12.994,92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0110500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Etxabarri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7.061,80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0110600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Eultz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5.938,72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0110700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Galdio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7.303,32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0110800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Larrion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16.376,84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0110900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Muneta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4.484,16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0111000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Zubielki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11.232,64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Allo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324.099,08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0130000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Ameskoabarren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191.114,16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0130100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Artatza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14.193,44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0130200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Bakedao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14.647,24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0130300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Barindano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10.183,92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0130400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Ekala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6.015,36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0130500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Gollao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5.150,60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0130600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San Martin-Ameskoa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9.522,92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0130800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Zudairi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51.766,72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Antzin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112.509,16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0140100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Antzin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45.140,44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0140200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Mendilibarri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3.077,76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Andosilla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881.096,56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Antsoain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2.595.818,80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Anue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85.339,52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0170100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Aritzu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4.941,76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0170200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Burutain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5.660,24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0170300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Egozkue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2.273,60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0170400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Etsain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3.859,28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0170500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Etulain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2.035,04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0170600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Leazkue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1.667,92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0170700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Olague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18.987,36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Añorbe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110.563,76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Agoitz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704.121,12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Araitz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123.826,64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0200100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Arribe-Atallu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26.024,48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0200200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Azkarate</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15.271,16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0200300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Gaintza</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6.388,76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0200400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Intza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6.927,56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0200500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Uztegi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6.091,84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Aranaratxe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29.808,68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Arantza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133.740,04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Aranguren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1.760.704,40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0230100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Aranguren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5.927,32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0230300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Labio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8.848,00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0230700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Taxoare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40.048,44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0230800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Zolina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2.424,48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35.636,00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Arakil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210.826,88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0250200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Ekai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3.463,72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0250300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Etxarren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14.679,08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0250400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Etxeberri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5.733,64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0250500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Egiarreta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6.241,84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0250600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Errotz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6.775,20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0250800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Izurdiaga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16.400,20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0250900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Satrustegi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4.557,76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0251000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Urritzola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1.981,56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0251100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Hiriberri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14.030,28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0251200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Ihabar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10.887,80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0251300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Zuhatzu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4.154,12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55.610,92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Arbizu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283.270,52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Artzi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96.082,60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0280100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Arrieta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4.892,48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0280300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Azparren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5.149,48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0280700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Lakabe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6.112,76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0280900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Nagore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6.181,92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0281000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Saragueta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3.038,36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0281100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2.799,88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0281200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Hiriberri-Artzibar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3.296,68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Los Arcos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349.333,72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0300000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Arellano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67.289,60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0310000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Areso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103.398,44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0320000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Arguedas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699.309,00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0330000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20.787,36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0340000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Aribe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19.481,36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0350000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Armañantzas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27.161,64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0360000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Arroitz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297.623,44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0370000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Arruazu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29.086,36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0380000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Artaxoa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474.922,24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0390000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Artazu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36.827,44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Atetz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61.570,40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0400100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Arostegi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4.345,60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0400200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Beratsain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3.722,96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0400300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Beuntza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6.519,00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0400400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Ziganda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2.510,72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0400600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Eritze</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4.338,20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0410000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Aiegi</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527.829,76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Azagra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1.010.689,76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Azuelo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16.272,08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Bakaiku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83.888,12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Barasoain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207.593,20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Barbarin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31.702,68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Bargota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94.425,96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Barillas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79.716,36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Basaburua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230.899,72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0490100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Arrarats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5.826,20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0490200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Beruete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16.674,92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0490300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Gartzaron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7.605,56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0490400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Itsaso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6.292,36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0490500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Igoa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8.867,24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0490600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Jauntsarats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18.460,20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0490700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Orokieta-Erbiti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9.742,40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0490800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Udabe-Beramendi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8.230,72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0490900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Ihaben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4.873,16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0500000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Baztan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2.110.055,92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Beire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85.283,24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Belaskoain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25.004,44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Berbintzana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217.125,40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Bertizarana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112.170,36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0540100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Legasa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26.790,24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0540200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Narbarte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35.225,60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0540300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Oieregi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12.484,76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Betelu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89.180,32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Biurrun-Olkotz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41.989,92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0560100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Biurrun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14.295,96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0560200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Olkotz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3.728,92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Buñuel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712.450,72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Auritz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84.198,36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Burgi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56.067,64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0600000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Burlata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4.967.156,72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0610000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El Busto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32.809,08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0620000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Cabanillas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448.903,32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0630000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Cabredo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26.128,04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0640000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Cadreita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722.519,68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0650000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Caparroso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736.077,08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0660000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Cárcar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346.898,16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0670000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Zarrakaztelu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625.312,48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0670100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Figarol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56.478,64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0680000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Cascante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1.208.162,12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0690000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Kaseda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251.594,20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Castejón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873.431,64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Gazteluberri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4.100,60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Cintruénigo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2.501.571,60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Ziordia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102.670,96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Zirauki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135.540,48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0750000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Ziritza</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38.903,84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0760000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Zizur</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616.330,16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0760100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Asterain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25.166,68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0760300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Zizur Txikia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164.424,92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0760400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Gazolatz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10.769,36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0760500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Larraia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4.519,28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0760600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Muru Asterain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4.658,32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0760700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Paternain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24.949,20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0760900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Undio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13.829,96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0761000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Zarikiegi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12.444,64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Corella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2.303.578,92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Cortes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795.240,60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Desoio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45.854,52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Deikaztelu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167.284,96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Donamaria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106.145,76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Etxalar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185.321,92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0830000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Etxarri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14.484,40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Etxarri Aranatz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549.725,96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0840100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Lizarragabengoa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3.961,84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Etxauri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174.920,28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Egüés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3.292.122,04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0860100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Altzuza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22.256,84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0860200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Ardatz Eguesibar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6.359,32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0860300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Azpa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2.469,48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0860400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Badostain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28.423,48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0860500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Egüés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32.134,76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0860600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Elkano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31.882,32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0860700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Elia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1.965,88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0860800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Ibiriku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5.989,56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0860900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Olatz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59.176,52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0861000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Sagaseta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2.897,20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Elgorriaga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64.677,68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Noain (Elortzibar)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1.559.103,88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0880100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Elortz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17.211,12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0880200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Gerendiain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3.063,44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0880300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Imarkoain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21.409,56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0880500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Dorre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17.061,08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0880700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Zabalegi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5.638,72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0880800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Zulueta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3.516,92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Eneritz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99.396,48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Eratsun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33.357,08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Ergoiena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99.794,80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0910100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Lizarraga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22.083,16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0910200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Dorrao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12.102,68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0910300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Unanu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11.057,92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Erro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190.851,72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0920100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Aintzioa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2.985,08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0920300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Zilbeti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5.842,28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0920400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Erro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13.911,40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0920500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Esnotz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3.869,76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0920600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Aurizberri</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28.512,36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0920700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Lintzoain</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6.616,76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0920900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Mezkiritz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9.223,00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0921000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Orondritz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4.664,04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0921100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Bizkarreta-Gerendiain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10.023,44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Ezkaroze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96.497,40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Eslaba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49.890,20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Espartza Zaraitzu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33.287,60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Esprontzeda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54.293,08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Lizarra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3.757.293,60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Esteribar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555.885,28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0980200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Antxoritz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2.979,76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0980600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Eugi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40.238,08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0981100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Inbuluzketa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4.313,28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0981200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Iragi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2.115,44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0981500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Larrasoaña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14.912,56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0981900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Saigots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7.845,20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0982000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Sarasibar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2.974,16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0982200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Urdaitz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9.820,68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0982500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Zabaldika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2.631,12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0982600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Zubiri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58.470,32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Etaio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24.759,20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Eulate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106.799,72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Ezkabarte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246.734,28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1010200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Arre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62.665,12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1010300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Azotz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6.982,16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1010400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Zildotz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3.566,32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1010500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Eusa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4.900,88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1010800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Makirriain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4.547,20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1010900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Orikain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9.718,36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1011000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Orrio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4.768,44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1011100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Sorauren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16.542,12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Ezkurra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44.035,80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Ezporogi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24.114,44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1030100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Ageza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8.432,64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Faltzes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655.226,92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Fitero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704.595,92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Fontellas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309.461,32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Funes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723.922,92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Fustiñana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758.994,04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Galar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612.590,16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1090100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Arlegi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10.595,76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1090300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Espartza-Galar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42.288,32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1090400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Ezkirotz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51.159,40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1090500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Galar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16.258,48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1090600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Olatz-Subitza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3.702,12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1090700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Getze-Galar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37.928,40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1090800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Subitza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25.110,36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1090900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Cordovilla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72.309,76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Galipentzu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40.926,60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1110000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Galoze</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35.505,52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1110200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Izize</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2.919,24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1110300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Itzalle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5.072,28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1110400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Uskartze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5.937,08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Garaioa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34.586,68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Garde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35.099,68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Garinoain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131.409,92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Garralda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70.650,08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Genevilla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28.628,12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Goizueta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175.812,40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1180000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Goñi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68.458,12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1180100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Aizpun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3.982,08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1180200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Azantza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7.939,24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1180300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Goñi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5.953,68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1180400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Amunarritz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8.772,92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1180500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Urdanotz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3.934,76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Gorza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24.150,72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1190100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Gorza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5.554,00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1190200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Igari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4.110,16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Gesalatz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125.514,04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1200100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Argiñano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4.751,00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1200300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Estenotz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2.963,84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1200400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Garisoain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3.621,84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1200500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Genbe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3.284,32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1200700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Irurre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4.710,80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1200800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Iturgoien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10.925,24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1200900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Izurtzu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2.159,16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1201000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Lerate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3.403,60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1201100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Muetz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5.280,56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1201200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Muniain-Gesalatz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2.522,00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1201400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Bidaurre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4.413,24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Girgillao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30.745,56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1210200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Etxarren-Girgillano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4.994,56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1210300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Girgillao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5.769,84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Uharte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1.374.392,52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Uharte Arakil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226.553,00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Ibargoiti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38.468,40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1240100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Abintzao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1.983,12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1240200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Idotzin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4.215,96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1240300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Izko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3.754,04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1240400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Getze-Ibargoiti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7.733,24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Iguzkitza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96.389,00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1250100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Azketa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7.333,96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1250200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Iguzkitza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24.451,44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1250300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Labeaga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6.127,88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1250400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Urbiola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5.272,04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Imotz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112.624,28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1260100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Etxaleku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12.738,68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1260200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Eraso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5.100,96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1260300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Goldaratz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4.475,24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1260400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Latasa</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8.766,56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1260500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Muskitz</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4.008,96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1260600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Oskotz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7.839,60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1260700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Urritza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4.421,04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1260800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Zarrantz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1.950,64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Irañeta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41.993,60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Izaba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89.488,40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1290000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Ituren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113.503,08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Iturmendi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124.537,28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321.209,80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Aginaga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1.946,36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Aldaba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8.119,92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2.689,96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Atondo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3.559,76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3.792,32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Eritze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5.367,96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Gulia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5.791,84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14.715,56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Larunbe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7.628,08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3.753,52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Otxobi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5.885,24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Saratsa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15.095,48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1311300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Saratsate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3.439,84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Itzagaondoa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54.007,20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1320100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Ardatz Itzagaondoa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4.301,44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Itzaltzu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18.690,32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Jaurrieta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64.720,92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Xabier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67.002,56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Txulapain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122.333,64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1360300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Beorburu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2.636,56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1360400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Gartziriain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3.284,44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1360500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Larraiotz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2.077,56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1360600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Markalain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5.519,48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1360700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Nabatz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3.728,32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1360800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Nuin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4.042,76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1360900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Ollakarizketa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8.785,48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1361000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Osakar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2.940,56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1361100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Osinaga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2.515,24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1361200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Untzu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5.208,40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Beintza-Labaien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65.801,24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Lakuntza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303.316,96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75.103,84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1390100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Galbarra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7.908,08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1390200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Gastiain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10.755,32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1390300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Narkue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4.172,60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1390400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Ulibarri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3.763,48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1390500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Biloria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6.556,96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Lantz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24.585,36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Lapoblación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42.846,76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1410100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Lapoblación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4.460,52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1410200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Meano</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14.235,04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1420000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Larraga</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569.339,36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Larraona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39.952,20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Larraun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358.183,52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1440100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Albiasu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3.572,12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Aldatz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18.890,84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Alli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6.403,60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Arruitz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15.912,48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Astitz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5.894,92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Azpirotz-Lezaeta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10.547,12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Baraibar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12.328,00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Etxarri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11.993,00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Errazkin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12.476,20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Gorriti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13.807,16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Uitzi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18.767,16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Iribas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6.218,24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1441400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Madotz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2.432,04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1441500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Mugiro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9.777,04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1441600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Oderitz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7.100,20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Elizagorria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50.146,68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Leatxe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18.681,16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Legarda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28.269,96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Legaria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49.385,76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663.565,24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76.437,68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1500600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Iratxeta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5.777,12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1500700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2.559,12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1500900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Olleta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3.714,32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Lerga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21.715,20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Lerin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491.368,92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Lesaka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671.819,88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Lezaun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95.795,44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Ledea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121.809,88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Lizoain-Arriasgoiti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68.602,36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Lodosa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1.467.803,16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Longida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84.849,20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1580100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Aos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6.310,88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1580200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Artaxo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4.234,44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1580300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Ekai Longida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9.608,04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1580800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Murelu-Longida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3.447,44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1581100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Billabeta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2.949,48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Irunberri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369.537,24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Lukin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44.119,20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Mañeru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114.571,72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Marañón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20.689,08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Martzilla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718.533,08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Mélida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207.680,44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Mendabia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1.048.191,44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Mendaza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99.685,64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1660100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Acedo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18.855,40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1660200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Asarta</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6.664,40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1660300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Mendaza</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12.915,64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1660400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Ubago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4.741,76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Mendigorria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267.505,36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Metauten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79.566,20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1680100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Arteaga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4.265,76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1680200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Ganuza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7.041,12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1680300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Metauten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5.268,24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1680400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Ollobarren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5.376,80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1680500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Ollogoien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2.871,24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1680600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Zufia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10.182,80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Milagro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921.343,36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Mirafuentes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19.318,80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Miranda Arga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262.460,88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Elo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153.310,80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Monteagudo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419.151,56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Morentin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42.919,00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Mues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55.185,20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Murchante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1.120.492,32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Murieta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104.545,60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Murillo el Cuende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131.787,20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1780100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Murillo el Cuende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7.740,80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1780200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Arrada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60.279,60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1780300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Traibuenas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6.193,96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Murillo el Fruto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185.570,72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Muruzabal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115.262,84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Nabaskoze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50.011,56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1810100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Aizpurgi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3.846,64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1810200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Nabaskoze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15.187,28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1810300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Ustaize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2.428,40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Nazar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22.428,72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Obanos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326.861,16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Oko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37.989,32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Otsagabia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206.651,12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Odieta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78.673,08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1860100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Anozibar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3.232,96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1860200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Ziaurritz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6.316,88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1860300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Gaskue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4.111,64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1860400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Gelbentzu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3.255,64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1860500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Gendulain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1.672,44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1860600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Latasa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3.223,20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1860700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Ostitz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9.567,88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1860800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Erripa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4.245,08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30.001,28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Olaibar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55.298,24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1880100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Enderitz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8.179,36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1880200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Olaitz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2.486,48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1880300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Olabe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5.252,68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1880400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Otsakain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4.568,92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Olazti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424.716,04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1900000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Olexua</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21.943,92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1910000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Erriberri</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955.713,84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Oloritz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44.479,84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1920100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Etxague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2.192,72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1920200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Mendibil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4.623,76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1920300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Oloritz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5.137,76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1920500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Soltxaga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4.853,00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Oltza Zendea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293.424,88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1930100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Arazuri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54.192,20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1930200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Artazkotz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2.416,68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1930300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Asiain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11.504,76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1930400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Ibero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15.730,96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1930500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Izkue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6.738,24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1930600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Itzu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3.631,36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1930700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Lizasoain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6.260,08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1930800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4.807,96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1931000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Ororbia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47.953,84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Ollo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107.034,00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1940100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Anotz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3.616,56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1940200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Arteta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4.005,28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1940300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Beasoain-Egillor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12.001,52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1940400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Iltzarbe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4.861,20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1940500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Ollo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5.917,72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1940600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Saldise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3.115,84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1940700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Senosiain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4.199,24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1940800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Ultzurrun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9.440,24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Orbaitzeta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61.912,76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Orbara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21.427,08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Orisoain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24.368,28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Orontze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15.498,56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Oroz-Betelu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52.360,32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Oteitza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250.689,32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Iruña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57.147.971,00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Azkoien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1.568.980,64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Petilla Aragoi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8.141,36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Piedramillera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25.495,88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Pitillas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207.373,92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Gares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776.838,64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Puiu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105.075,28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Ribaforada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1.175.175,76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Erromantzatua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56.098,28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2090100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Arbontze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6.343,84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2090300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Biotzari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7.132,28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2090400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Domeñu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4.518,96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2100000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Erronkari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77.913,72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2110000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Orreaga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12.388,64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2120000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Zare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74.753,60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2130000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Saldias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28.798,28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2140000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Jaitz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35.538,04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2150000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San Adrián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1.549.647,12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2160000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Zangoza</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1.177.123,60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2160100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Gabarderal</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24.300,96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2160200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Rocaforte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131.847,28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2170000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San Martin Unx</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115.583,68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2190000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Santsol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38.530,20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Santakara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228.458,36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Doneztebe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394.308,12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Sartze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18.202,08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2220100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Ibiltzieta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3.878,60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2220200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Sartze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3.990,20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Sartaguda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531.533,56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Sesma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407.905,68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Sorlada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31.123,08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Sunbilla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171.360,52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Tafalla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3.081.343,60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Tebas-Muru Artederreta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108.221,16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2280100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Muru Artederreta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22.289,64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2280200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Tebas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32.114,56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Tirapu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14.833,00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Torralba del Rio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51.736,28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2300100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Otiñano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4.038,00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Torres del Rio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52.028,96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Tutera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9.511.978,44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Tulebras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66.131,40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Ukar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53.604,36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Uxue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52.792,92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Ultzama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294.021,00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Alkotz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19.048,40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Arraitz-Orkin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14.026,00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Auza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15.850,60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Zenotz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2.979,68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Eltso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3.731,68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Eltzaburu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13.691,00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Gorrontz-Olano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2.566,32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Gerendiain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11.921,48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Ilarregi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4.465,48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Iraizotz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25.632,16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Suarbe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3.561,84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Larraintzar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65.956,28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2361300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Lizaso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12.102,44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2361400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Urritzola-Galain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4.413,36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Untziti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59.379,76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2370100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Altzorritz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4.423,32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2370200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Artaitz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4.984,24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2370300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Zenborain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3.044,72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2370500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Untziti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7.940,36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2370600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Zabaltzeta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1.990,84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Untzue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45.462,28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Urdazubi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89.110,60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Urdiain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186.412,00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2410000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Urraulgoiti</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55.167,80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2410200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Aietxu</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1.856,00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2410600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Imirizaldu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4.159,04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2410700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Irurozki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5.595,32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2410800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Ongotz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2.212,12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Urraulbeiti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72.294,32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2420100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Artieda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10.816,16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2420500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Arripodas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2.889,20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2420600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San Vicente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2.770,64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2420800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Tabar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7.302,32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Urrotz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115.470,28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Urrotz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37.220,16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Urzainki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22.762,68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Uterga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58.919,32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Uztarroze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57.693,96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Luzaide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87.730,04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Valtierra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661.609,80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2500000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794.741,84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2510000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Viana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1.185.160,32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2520000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Bidankoze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20.876,56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2530000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Bidaurreta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41.343,40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2540000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Alesbes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792.071,80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2550000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Villamayor de Monjardin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33.938,56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2560000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Hiriberri Aezkoa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37.555,76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2570000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Villatuerta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341.691,20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2580000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Atarrabia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2.728.710,68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2590000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Igantzi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134.483,56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Deierri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416.662,36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Allotz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14.671,12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Arandigoien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10.828,72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Aritzala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9.715,08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Aritzaleta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5.783,24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Azkona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12.368,28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Bearin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22.997,16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Eraul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7.968,76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Gorozin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4.326,28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Ibiriku-Deierri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6.491,92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Iruñela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6.014,28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Lakar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7.297,88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2601200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Lorka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15.617,52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2601300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Murelu-Deierri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4.080,92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2601400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Murugarren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9.189,60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2601500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Errezu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13.275,12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2601600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Ugar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5.000,32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2601700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Hiriberri-Deierri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7.509,56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2601800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Zabal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9.525,80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2601900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Zurukuain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11.521,08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Esa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114.592,92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Zabaltza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64.765,56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2620100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Arraitza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10.066,68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2620200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Ubani</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12.119,12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2620300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Zabaltza</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5.570,88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Zubieta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71.267,52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Zugarramurdi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65.157,92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Zuñiga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47.277,76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Barañain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5.692.906,84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Berriobeiti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752.419,96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9020100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Aitzoain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35.279,40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9020300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Añezkar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10.300,40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9020400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Artika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202.184,20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9020500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Ballariain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4.353,72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9020600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Berriobeiti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33.211,64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9020700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Berriogoiti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40.069,56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9020900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Elkarte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2.075,48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9021000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Larrageta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4.283,44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9021100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Lotza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4.106,88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9021200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Oteitza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4.289,64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Berriozar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2.370.404,52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Irurtzun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630.599,60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Beriain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1.024.602,76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Orkoien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624.397,00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Zizur Nagusia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3.453.185,12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Lekunberri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sz w:val="22"/>
                <w:szCs w:val="22"/>
              </w:rPr>
            </w:pPr>
            <w:r>
              <w:rPr>
                <w:rFonts w:ascii="Arial" w:hAnsi="Arial"/>
                <w:sz w:val="22"/>
              </w:rPr>
              <w:t xml:space="preserve"> 529.512,76 </w:t>
            </w:r>
          </w:p>
        </w:tc>
      </w:tr>
      <w:tr w:rsidR="007355B3" w:rsidRPr="000E674F" w:rsidTr="001D298C">
        <w:trPr>
          <w:trHeight w:val="255"/>
        </w:trPr>
        <w:tc>
          <w:tcPr>
            <w:tcW w:w="2142" w:type="dxa"/>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p>
        </w:tc>
        <w:tc>
          <w:tcPr>
            <w:tcW w:w="3827" w:type="dxa"/>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4828D5" w:rsidP="001D298C">
            <w:pPr>
              <w:jc w:val="both"/>
              <w:rPr>
                <w:rFonts w:ascii="Arial" w:hAnsi="Arial" w:cs="Arial"/>
                <w:b/>
                <w:sz w:val="22"/>
                <w:szCs w:val="22"/>
              </w:rPr>
            </w:pPr>
            <w:r>
              <w:rPr>
                <w:rFonts w:ascii="Arial" w:hAnsi="Arial"/>
                <w:sz w:val="22"/>
              </w:rPr>
              <w:t xml:space="preserve"> </w:t>
            </w:r>
            <w:r>
              <w:rPr>
                <w:rFonts w:ascii="Arial" w:hAnsi="Arial"/>
                <w:b/>
                <w:sz w:val="22"/>
              </w:rPr>
              <w:t xml:space="preserve">177.004.077,00 </w:t>
            </w:r>
          </w:p>
        </w:tc>
      </w:tr>
    </w:tbl>
    <w:p w:rsidR="00531CE8" w:rsidRDefault="00531CE8" w:rsidP="007355B3">
      <w:pPr>
        <w:pStyle w:val="DICTA-TEXTO"/>
      </w:pPr>
    </w:p>
    <w:p w:rsidR="00975A08" w:rsidRDefault="007355B3" w:rsidP="004828D5">
      <w:pPr>
        <w:pStyle w:val="DICTA-TEXTO"/>
      </w:pPr>
      <w:r>
        <w:t xml:space="preserve">Diru kopuru horiek emaitza gisa ateratzen dira Toki Ogasunek transferentzia arrunten bidez Nafarroako tributuetan parte hartzeko duten funtsetik dagokien zenbatekoa eta banaketarako formula 2013ko eta 2014ko aurrekontu-ekitaldietarako ezartzen dituen abenduaren 26ko 20/2012 Foru Legearen II. kapituluan jasotako formula aplikatzetik, betiere kontuan hartuta Toki ogasunek transferentzia arrunten bidez Nafarroako tributuetan parte hartzeko duten funtsaren zenbatekoa eta banaketa 2015eko eta 2016ko </w:t>
      </w:r>
      <w:r>
        <w:lastRenderedPageBreak/>
        <w:t>aurrekontu-ekitaldietarako ezartzen duen azaroaren 12ko 21/2014 Foru Legearen eta foru lege honen bitartez egindako gaurkotzeak.</w:t>
      </w:r>
    </w:p>
    <w:sectPr w:rsidR="00975A08">
      <w:headerReference w:type="defaul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45E" w:rsidRDefault="0038745E">
      <w:r>
        <w:separator/>
      </w:r>
    </w:p>
  </w:endnote>
  <w:endnote w:type="continuationSeparator" w:id="0">
    <w:p w:rsidR="0038745E" w:rsidRDefault="0038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ProximaNovaCond-Extrabld">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45E" w:rsidRDefault="0038745E">
      <w:r>
        <w:separator/>
      </w:r>
    </w:p>
  </w:footnote>
  <w:footnote w:type="continuationSeparator" w:id="0">
    <w:p w:rsidR="0038745E" w:rsidRDefault="00387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4828D5" w:rsidRDefault="00975A08" w:rsidP="004828D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B3"/>
    <w:rsid w:val="000B4855"/>
    <w:rsid w:val="001D5B6E"/>
    <w:rsid w:val="003401B5"/>
    <w:rsid w:val="0038745E"/>
    <w:rsid w:val="004828D5"/>
    <w:rsid w:val="00531CE8"/>
    <w:rsid w:val="007355B3"/>
    <w:rsid w:val="007C13E4"/>
    <w:rsid w:val="00975A08"/>
    <w:rsid w:val="00B05F2E"/>
    <w:rsid w:val="00BC22A2"/>
    <w:rsid w:val="00E46D04"/>
    <w:rsid w:val="00EC61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2">
    <w:name w:val="heading 2"/>
    <w:basedOn w:val="Normal"/>
    <w:link w:val="Ttulo2Car"/>
    <w:qFormat/>
    <w:rsid w:val="007355B3"/>
    <w:pPr>
      <w:outlineLvl w:val="1"/>
    </w:pPr>
    <w:rPr>
      <w:rFonts w:ascii="ProximaNovaCond-Extrabld" w:hAnsi="ProximaNovaCond-Extrabld"/>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customStyle="1" w:styleId="Ttulo2Car">
    <w:name w:val="Título 2 Car"/>
    <w:basedOn w:val="Fuentedeprrafopredeter"/>
    <w:link w:val="Ttulo2"/>
    <w:rsid w:val="007355B3"/>
    <w:rPr>
      <w:rFonts w:ascii="ProximaNovaCond-Extrabld" w:hAnsi="ProximaNovaCond-Extrabld"/>
      <w:sz w:val="36"/>
      <w:szCs w:val="36"/>
    </w:rPr>
  </w:style>
  <w:style w:type="paragraph" w:customStyle="1" w:styleId="foral-f-parrafo-c">
    <w:name w:val="foral-f-parrafo-c"/>
    <w:basedOn w:val="Normal"/>
    <w:rsid w:val="007355B3"/>
    <w:pPr>
      <w:spacing w:after="240"/>
    </w:pPr>
    <w:rPr>
      <w:rFonts w:ascii="Courier New" w:hAnsi="Courier New"/>
    </w:rPr>
  </w:style>
  <w:style w:type="paragraph" w:customStyle="1" w:styleId="foral-f-parrafo-3lineas-t5-c">
    <w:name w:val="foral-f-parrafo-3lineas-t5-c"/>
    <w:basedOn w:val="Normal"/>
    <w:rsid w:val="007355B3"/>
    <w:pPr>
      <w:spacing w:after="240"/>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2">
    <w:name w:val="heading 2"/>
    <w:basedOn w:val="Normal"/>
    <w:link w:val="Ttulo2Car"/>
    <w:qFormat/>
    <w:rsid w:val="007355B3"/>
    <w:pPr>
      <w:outlineLvl w:val="1"/>
    </w:pPr>
    <w:rPr>
      <w:rFonts w:ascii="ProximaNovaCond-Extrabld" w:hAnsi="ProximaNovaCond-Extrabld"/>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customStyle="1" w:styleId="Ttulo2Car">
    <w:name w:val="Título 2 Car"/>
    <w:basedOn w:val="Fuentedeprrafopredeter"/>
    <w:link w:val="Ttulo2"/>
    <w:rsid w:val="007355B3"/>
    <w:rPr>
      <w:rFonts w:ascii="ProximaNovaCond-Extrabld" w:hAnsi="ProximaNovaCond-Extrabld"/>
      <w:sz w:val="36"/>
      <w:szCs w:val="36"/>
    </w:rPr>
  </w:style>
  <w:style w:type="paragraph" w:customStyle="1" w:styleId="foral-f-parrafo-c">
    <w:name w:val="foral-f-parrafo-c"/>
    <w:basedOn w:val="Normal"/>
    <w:rsid w:val="007355B3"/>
    <w:pPr>
      <w:spacing w:after="240"/>
    </w:pPr>
    <w:rPr>
      <w:rFonts w:ascii="Courier New" w:hAnsi="Courier New"/>
    </w:rPr>
  </w:style>
  <w:style w:type="paragraph" w:customStyle="1" w:styleId="foral-f-parrafo-3lineas-t5-c">
    <w:name w:val="foral-f-parrafo-3lineas-t5-c"/>
    <w:basedOn w:val="Normal"/>
    <w:rsid w:val="007355B3"/>
    <w:pPr>
      <w:spacing w:after="24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30530-A664-4D20-9A4A-89F730310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4399</Words>
  <Characters>24196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28538</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2016-12-09T07:06:00Z</dcterms:created>
  <dcterms:modified xsi:type="dcterms:W3CDTF">2016-12-09T07:06:00Z</dcterms:modified>
</cp:coreProperties>
</file>