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AB69" w14:textId="7759A253" w:rsidR="00821494" w:rsidRPr="0017352E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Unión del Pueblo Navarro talde parlamentarioari atxikitako foru parlamentari Cristina López Mañero andreak idatziz erantzuteko galdera egin du (PES-00450); horren bidez, honako informazio hau eskatzen dio Nafarroako Gobernuari:</w:t>
      </w:r>
    </w:p>
    <w:p w14:paraId="11BC82E6" w14:textId="77777777" w:rsidR="003F6323" w:rsidRPr="0017352E" w:rsidRDefault="003F6323" w:rsidP="003F632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Theme="majorHAnsi" w:hAnsiTheme="majorHAnsi" w:cstheme="majorHAnsi"/>
        </w:rPr>
      </w:pPr>
      <w:r>
        <w:rPr>
          <w:b/>
          <w:color w:val="000000"/>
          <w:sz w:val="22"/>
          <w:rFonts w:asciiTheme="majorHAnsi" w:hAnsiTheme="majorHAnsi"/>
        </w:rPr>
        <w:t xml:space="preserve">Zerk justifikatzen du Nafarroako Gobernuak, Publizitate Instituzionalari buruzko Oroitidazkiaren arabera, 2023an 7.782,72 € bideratu izana navarra.com hedabide digitalari eta antzeko zenbateko bat, 7.622,11 €, elDiario.es hedabide digitalari, nahiz eta, CIESen arabera, hedabide baten eta bestearen irakurle-kopurua nahiko ezberdina izan eta bigarrenarena baino handiagoa izan lehenbizikoarena?</w:t>
      </w:r>
    </w:p>
    <w:p w14:paraId="07F65FCA" w14:textId="77777777" w:rsidR="0062744D" w:rsidRPr="0017352E" w:rsidRDefault="003F6323" w:rsidP="003F632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Theme="majorHAnsi" w:hAnsiTheme="majorHAnsi" w:cstheme="majorHAnsi"/>
        </w:rPr>
      </w:pPr>
    </w:p>
    <w:p w14:paraId="6097D3CF" w14:textId="77777777" w:rsidR="003F6323" w:rsidRPr="0017352E" w:rsidRDefault="003F6323" w:rsidP="003F63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Hedabide bakoitzean inbertitzeko kuota kalkulatzeko erabiltzen den irakurle datua eguneko irakurleena da.</w:t>
      </w:r>
      <w:r>
        <w:rPr>
          <w:color w:val="000000"/>
          <w:sz w:val="22"/>
          <w:rFonts w:asciiTheme="majorHAnsi" w:hAnsiTheme="majorHAnsi"/>
        </w:rPr>
        <w:t xml:space="preserve"> </w:t>
      </w:r>
      <w:r>
        <w:rPr>
          <w:color w:val="000000"/>
          <w:sz w:val="22"/>
          <w:rFonts w:asciiTheme="majorHAnsi" w:hAnsiTheme="majorHAnsi"/>
        </w:rPr>
        <w:t xml:space="preserve">Kasu zehatz honetan, CIESek 14.000 pertsonako eguneko irakurle kopurua eman zion 2022an navarra.com hedabideari, eta eldiario.es hedabideari, berriz, 13.000 pertsonakoa.</w:t>
      </w:r>
      <w:r>
        <w:rPr>
          <w:color w:val="000000"/>
          <w:sz w:val="22"/>
          <w:rFonts w:asciiTheme="majorHAnsi" w:hAnsiTheme="majorHAnsi"/>
        </w:rPr>
        <w:t xml:space="preserve"> </w:t>
      </w:r>
      <w:r>
        <w:rPr>
          <w:color w:val="000000"/>
          <w:sz w:val="22"/>
          <w:rFonts w:asciiTheme="majorHAnsi" w:hAnsiTheme="majorHAnsi"/>
        </w:rPr>
        <w:t xml:space="preserve">Beraz, hedabide bietako inbertsio kuota proportzionatua izan zen, indarreko araudiaren araberakoa.</w:t>
      </w:r>
    </w:p>
    <w:p w14:paraId="58281E66" w14:textId="77777777" w:rsidR="00821494" w:rsidRPr="0017352E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Hori guztia jakinarazten dut, Nafarroako Parlamentuko Erregelamenduaren 215. artikuluan xedatutakoa betez.</w:t>
      </w:r>
    </w:p>
    <w:p w14:paraId="162311F7" w14:textId="77777777" w:rsidR="00821494" w:rsidRPr="0017352E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Theme="majorHAnsi" w:hAnsiTheme="majorHAnsi" w:cstheme="majorHAnsi"/>
        </w:rPr>
      </w:pPr>
    </w:p>
    <w:p w14:paraId="5A74DB37" w14:textId="77777777" w:rsidR="008F6909" w:rsidRPr="0017352E" w:rsidRDefault="008F6909" w:rsidP="00C47D15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</w:p>
    <w:p w14:paraId="500AA672" w14:textId="77777777" w:rsidR="00821494" w:rsidRPr="0017352E" w:rsidRDefault="00821494" w:rsidP="00C47D15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Iruñean, 2024ko azaroaren 25ean</w:t>
      </w:r>
    </w:p>
    <w:p w14:paraId="147A2ED6" w14:textId="1C7F406C" w:rsidR="00821494" w:rsidRPr="0017352E" w:rsidRDefault="00D0350D" w:rsidP="00D0350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rFonts w:asciiTheme="majorHAnsi" w:hAnsiTheme="majorHAnsi" w:cstheme="majorHAnsi"/>
        </w:rPr>
      </w:pPr>
      <w:r>
        <w:rPr>
          <w:color w:val="000000"/>
          <w:sz w:val="22"/>
          <w:rFonts w:asciiTheme="majorHAnsi" w:hAnsiTheme="majorHAnsi"/>
        </w:rPr>
        <w:t xml:space="preserve">Lehendakaritzako eta Berdintasuneko kontseilaria:</w:t>
      </w:r>
      <w:r>
        <w:rPr>
          <w:color w:val="000000"/>
          <w:sz w:val="22"/>
          <w:rFonts w:asciiTheme="majorHAnsi" w:hAnsiTheme="majorHAnsi"/>
        </w:rPr>
        <w:t xml:space="preserve"> </w:t>
      </w:r>
      <w:r>
        <w:rPr>
          <w:color w:val="000000"/>
          <w:sz w:val="22"/>
          <w:rFonts w:asciiTheme="majorHAnsi" w:hAnsiTheme="majorHAnsi"/>
        </w:rPr>
        <w:t xml:space="preserve">Félix Taberna Monzón</w:t>
      </w:r>
    </w:p>
    <w:p w14:paraId="2E637BBE" w14:textId="77777777" w:rsidR="00775FC0" w:rsidRPr="0017352E" w:rsidRDefault="00775FC0" w:rsidP="00FA18C8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theme="majorHAnsi"/>
          <w:color w:val="000000"/>
          <w:sz w:val="22"/>
          <w:szCs w:val="22"/>
          <w:lang w:eastAsia="es-ES_tradnl"/>
        </w:rPr>
      </w:pPr>
    </w:p>
    <w:sectPr w:rsidR="00775FC0" w:rsidRPr="0017352E" w:rsidSect="00843157">
      <w:footerReference w:type="default" r:id="rId7"/>
      <w:headerReference w:type="first" r:id="rId8"/>
      <w:footerReference w:type="first" r:id="rId9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A6A1" w14:textId="77777777" w:rsidR="00C43DD9" w:rsidRDefault="00C43DD9">
      <w:r>
        <w:separator/>
      </w:r>
    </w:p>
  </w:endnote>
  <w:endnote w:type="continuationSeparator" w:id="0">
    <w:p w14:paraId="1BF8F077" w14:textId="77777777" w:rsidR="00C43DD9" w:rsidRDefault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B645" w14:textId="77777777" w:rsidR="007F2C1A" w:rsidRDefault="007F2C1A">
    <w:pPr>
      <w:pStyle w:val="Piedepgina"/>
    </w:pPr>
  </w:p>
  <w:p w14:paraId="4B5B4BAF" w14:textId="77777777" w:rsidR="009E22FA" w:rsidRDefault="009E22FA">
    <w:pPr>
      <w:pStyle w:val="Piedepgina"/>
    </w:pPr>
  </w:p>
  <w:p w14:paraId="08735185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24D0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FC31" w14:textId="77777777" w:rsidR="00C43DD9" w:rsidRDefault="00C43DD9">
      <w:r>
        <w:separator/>
      </w:r>
    </w:p>
  </w:footnote>
  <w:footnote w:type="continuationSeparator" w:id="0">
    <w:p w14:paraId="7C902B54" w14:textId="77777777" w:rsidR="00C43DD9" w:rsidRDefault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8D6B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57588FFE" wp14:editId="7B98E3ED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CE9"/>
    <w:multiLevelType w:val="hybridMultilevel"/>
    <w:tmpl w:val="9BE2B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A7C"/>
    <w:multiLevelType w:val="hybridMultilevel"/>
    <w:tmpl w:val="215AE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341F"/>
    <w:multiLevelType w:val="hybridMultilevel"/>
    <w:tmpl w:val="B32AEC86"/>
    <w:lvl w:ilvl="0" w:tplc="AB16F5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063C6"/>
    <w:multiLevelType w:val="hybridMultilevel"/>
    <w:tmpl w:val="C5EC9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636886">
    <w:abstractNumId w:val="0"/>
  </w:num>
  <w:num w:numId="2" w16cid:durableId="799036372">
    <w:abstractNumId w:val="1"/>
  </w:num>
  <w:num w:numId="3" w16cid:durableId="480078972">
    <w:abstractNumId w:val="3"/>
  </w:num>
  <w:num w:numId="4" w16cid:durableId="1867670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51C7"/>
    <w:rsid w:val="00023817"/>
    <w:rsid w:val="00026023"/>
    <w:rsid w:val="000334B4"/>
    <w:rsid w:val="00043F09"/>
    <w:rsid w:val="000558AD"/>
    <w:rsid w:val="00066A4D"/>
    <w:rsid w:val="000711A0"/>
    <w:rsid w:val="000729E0"/>
    <w:rsid w:val="0009463A"/>
    <w:rsid w:val="0009589D"/>
    <w:rsid w:val="000B0106"/>
    <w:rsid w:val="000B64A1"/>
    <w:rsid w:val="00116AF7"/>
    <w:rsid w:val="001423DE"/>
    <w:rsid w:val="00170AFF"/>
    <w:rsid w:val="00171FC3"/>
    <w:rsid w:val="0017352E"/>
    <w:rsid w:val="001A696B"/>
    <w:rsid w:val="002018F5"/>
    <w:rsid w:val="0026117C"/>
    <w:rsid w:val="00277C9A"/>
    <w:rsid w:val="002F09C8"/>
    <w:rsid w:val="002F3D00"/>
    <w:rsid w:val="00304004"/>
    <w:rsid w:val="003D202F"/>
    <w:rsid w:val="003F1206"/>
    <w:rsid w:val="003F6323"/>
    <w:rsid w:val="00441FD1"/>
    <w:rsid w:val="00444C9F"/>
    <w:rsid w:val="00486D33"/>
    <w:rsid w:val="00493CF0"/>
    <w:rsid w:val="004A5449"/>
    <w:rsid w:val="004D5E33"/>
    <w:rsid w:val="004F6EE2"/>
    <w:rsid w:val="0050466C"/>
    <w:rsid w:val="00523E7D"/>
    <w:rsid w:val="00524CFD"/>
    <w:rsid w:val="005367EB"/>
    <w:rsid w:val="00543CB9"/>
    <w:rsid w:val="00546FCC"/>
    <w:rsid w:val="005B095B"/>
    <w:rsid w:val="005C6849"/>
    <w:rsid w:val="005F3576"/>
    <w:rsid w:val="0062744D"/>
    <w:rsid w:val="00645A55"/>
    <w:rsid w:val="00663C59"/>
    <w:rsid w:val="00694C60"/>
    <w:rsid w:val="00696F6F"/>
    <w:rsid w:val="006A5952"/>
    <w:rsid w:val="006B4A40"/>
    <w:rsid w:val="006C28C6"/>
    <w:rsid w:val="007013A8"/>
    <w:rsid w:val="007018B0"/>
    <w:rsid w:val="0071169E"/>
    <w:rsid w:val="00775134"/>
    <w:rsid w:val="00775FC0"/>
    <w:rsid w:val="00793F61"/>
    <w:rsid w:val="00797913"/>
    <w:rsid w:val="007B16C7"/>
    <w:rsid w:val="007E3F28"/>
    <w:rsid w:val="007E5180"/>
    <w:rsid w:val="007F2C1A"/>
    <w:rsid w:val="007F433A"/>
    <w:rsid w:val="00817362"/>
    <w:rsid w:val="00821494"/>
    <w:rsid w:val="008219B0"/>
    <w:rsid w:val="00833CA3"/>
    <w:rsid w:val="008354B9"/>
    <w:rsid w:val="00843157"/>
    <w:rsid w:val="008765E8"/>
    <w:rsid w:val="008F6909"/>
    <w:rsid w:val="009022B4"/>
    <w:rsid w:val="009339B6"/>
    <w:rsid w:val="00936F7B"/>
    <w:rsid w:val="00975725"/>
    <w:rsid w:val="00994342"/>
    <w:rsid w:val="0099458A"/>
    <w:rsid w:val="009C0C9A"/>
    <w:rsid w:val="009E202F"/>
    <w:rsid w:val="009E22FA"/>
    <w:rsid w:val="009E381E"/>
    <w:rsid w:val="009F3967"/>
    <w:rsid w:val="00A040CE"/>
    <w:rsid w:val="00A048AA"/>
    <w:rsid w:val="00A077F0"/>
    <w:rsid w:val="00A117E7"/>
    <w:rsid w:val="00A2145B"/>
    <w:rsid w:val="00A430CC"/>
    <w:rsid w:val="00A461DD"/>
    <w:rsid w:val="00A52259"/>
    <w:rsid w:val="00A8044F"/>
    <w:rsid w:val="00A84BCA"/>
    <w:rsid w:val="00B237CA"/>
    <w:rsid w:val="00B270EA"/>
    <w:rsid w:val="00B32EE5"/>
    <w:rsid w:val="00B46857"/>
    <w:rsid w:val="00B603FC"/>
    <w:rsid w:val="00B662C6"/>
    <w:rsid w:val="00B86EE1"/>
    <w:rsid w:val="00B96F7E"/>
    <w:rsid w:val="00BD6A02"/>
    <w:rsid w:val="00BE14EC"/>
    <w:rsid w:val="00BE2BD3"/>
    <w:rsid w:val="00BF494F"/>
    <w:rsid w:val="00C171AC"/>
    <w:rsid w:val="00C344EC"/>
    <w:rsid w:val="00C43DD9"/>
    <w:rsid w:val="00C47736"/>
    <w:rsid w:val="00C47D15"/>
    <w:rsid w:val="00CA2943"/>
    <w:rsid w:val="00CB31F7"/>
    <w:rsid w:val="00CB748C"/>
    <w:rsid w:val="00CC1284"/>
    <w:rsid w:val="00CE65F5"/>
    <w:rsid w:val="00CF666F"/>
    <w:rsid w:val="00D0350D"/>
    <w:rsid w:val="00D04182"/>
    <w:rsid w:val="00D304C8"/>
    <w:rsid w:val="00D32A1D"/>
    <w:rsid w:val="00D504F1"/>
    <w:rsid w:val="00D5671C"/>
    <w:rsid w:val="00D75B3D"/>
    <w:rsid w:val="00D8128C"/>
    <w:rsid w:val="00DC217E"/>
    <w:rsid w:val="00DF6784"/>
    <w:rsid w:val="00E63352"/>
    <w:rsid w:val="00E8181E"/>
    <w:rsid w:val="00EB05BE"/>
    <w:rsid w:val="00EC6AE8"/>
    <w:rsid w:val="00F037C2"/>
    <w:rsid w:val="00F23E92"/>
    <w:rsid w:val="00F25B9A"/>
    <w:rsid w:val="00F344C7"/>
    <w:rsid w:val="00FA18C8"/>
    <w:rsid w:val="00FC5ECE"/>
    <w:rsid w:val="00FF0E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C335C4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27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character" w:styleId="Hipervnculo">
    <w:name w:val="Hyperlink"/>
    <w:rsid w:val="00D504F1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B270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u-ES" w:eastAsia="es-ES"/>
    </w:rPr>
  </w:style>
  <w:style w:type="character" w:styleId="nfasis">
    <w:name w:val="Emphasis"/>
    <w:basedOn w:val="Fuentedeprrafopredeter"/>
    <w:uiPriority w:val="20"/>
    <w:qFormat/>
    <w:rsid w:val="00B270EA"/>
    <w:rPr>
      <w:i/>
      <w:iCs/>
    </w:rPr>
  </w:style>
  <w:style w:type="paragraph" w:styleId="Prrafodelista">
    <w:name w:val="List Paragraph"/>
    <w:basedOn w:val="Normal"/>
    <w:uiPriority w:val="34"/>
    <w:qFormat/>
    <w:rsid w:val="009C0C9A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005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5</cp:revision>
  <cp:lastPrinted>2024-05-16T08:42:00Z</cp:lastPrinted>
  <dcterms:created xsi:type="dcterms:W3CDTF">2024-11-25T13:38:00Z</dcterms:created>
  <dcterms:modified xsi:type="dcterms:W3CDTF">2025-02-03T13:16:00Z</dcterms:modified>
</cp:coreProperties>
</file>