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2AFD" w14:textId="03EBA3E4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Miguel Garrido Sola, parlamentario del Grupo Parlamentario Contigo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Navarra</w:t>
      </w:r>
      <w:r>
        <w:rPr>
          <w:rFonts w:ascii="Calibri" w:hAnsi="Calibri" w:cs="Calibri"/>
          <w:sz w:val="22"/>
          <w:szCs w:val="22"/>
        </w:rPr>
        <w:t>-</w:t>
      </w:r>
      <w:r w:rsidRPr="00D816F7">
        <w:rPr>
          <w:rFonts w:ascii="Calibri" w:hAnsi="Calibri" w:cs="Calibri"/>
          <w:sz w:val="22"/>
          <w:szCs w:val="22"/>
        </w:rPr>
        <w:t>Zurekin Nafarroa, al amparo de lo establecido en el reglamento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de la Cámara, presenta la siguiente moción</w:t>
      </w:r>
      <w:r w:rsidRPr="00D816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para que sea debatida en</w:t>
      </w:r>
      <w:r>
        <w:rPr>
          <w:rFonts w:ascii="Calibri" w:hAnsi="Calibri" w:cs="Calibri"/>
          <w:sz w:val="22"/>
          <w:szCs w:val="22"/>
        </w:rPr>
        <w:t xml:space="preserve"> el </w:t>
      </w:r>
      <w:r w:rsidRPr="00D816F7">
        <w:rPr>
          <w:rFonts w:ascii="Calibri" w:hAnsi="Calibri" w:cs="Calibri"/>
          <w:sz w:val="22"/>
          <w:szCs w:val="22"/>
        </w:rPr>
        <w:t>Pleno</w:t>
      </w:r>
      <w:r>
        <w:rPr>
          <w:rFonts w:ascii="Calibri" w:hAnsi="Calibri" w:cs="Calibri"/>
          <w:sz w:val="22"/>
          <w:szCs w:val="22"/>
        </w:rPr>
        <w:t>.</w:t>
      </w:r>
    </w:p>
    <w:p w14:paraId="26603009" w14:textId="10D14420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 xml:space="preserve">Solicitamos que el seguimiento del estado de cumplimiento de esta </w:t>
      </w:r>
      <w:r>
        <w:rPr>
          <w:rFonts w:ascii="Calibri" w:hAnsi="Calibri" w:cs="Calibri"/>
          <w:sz w:val="22"/>
          <w:szCs w:val="22"/>
        </w:rPr>
        <w:t>m</w:t>
      </w:r>
      <w:r w:rsidRPr="00D816F7">
        <w:rPr>
          <w:rFonts w:ascii="Calibri" w:hAnsi="Calibri" w:cs="Calibri"/>
          <w:sz w:val="22"/>
          <w:szCs w:val="22"/>
        </w:rPr>
        <w:t>oción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se realice en la Comisión de Industria</w:t>
      </w:r>
      <w:r>
        <w:rPr>
          <w:rFonts w:ascii="Calibri" w:hAnsi="Calibri" w:cs="Calibri"/>
          <w:sz w:val="22"/>
          <w:szCs w:val="22"/>
        </w:rPr>
        <w:t xml:space="preserve"> y de</w:t>
      </w:r>
      <w:r w:rsidRPr="00D816F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 w:rsidRPr="00D816F7">
        <w:rPr>
          <w:rFonts w:ascii="Calibri" w:hAnsi="Calibri" w:cs="Calibri"/>
          <w:sz w:val="22"/>
          <w:szCs w:val="22"/>
        </w:rPr>
        <w:t xml:space="preserve">ransición </w:t>
      </w:r>
      <w:r>
        <w:rPr>
          <w:rFonts w:ascii="Calibri" w:hAnsi="Calibri" w:cs="Calibri"/>
          <w:sz w:val="22"/>
          <w:szCs w:val="22"/>
        </w:rPr>
        <w:t>E</w:t>
      </w:r>
      <w:r w:rsidRPr="00D816F7">
        <w:rPr>
          <w:rFonts w:ascii="Calibri" w:hAnsi="Calibri" w:cs="Calibri"/>
          <w:sz w:val="22"/>
          <w:szCs w:val="22"/>
        </w:rPr>
        <w:t xml:space="preserve">cológica y </w:t>
      </w:r>
      <w:r>
        <w:rPr>
          <w:rFonts w:ascii="Calibri" w:hAnsi="Calibri" w:cs="Calibri"/>
          <w:sz w:val="22"/>
          <w:szCs w:val="22"/>
        </w:rPr>
        <w:t>D</w:t>
      </w:r>
      <w:r w:rsidRPr="00D816F7">
        <w:rPr>
          <w:rFonts w:ascii="Calibri" w:hAnsi="Calibri" w:cs="Calibri"/>
          <w:sz w:val="22"/>
          <w:szCs w:val="22"/>
        </w:rPr>
        <w:t>igital</w:t>
      </w:r>
      <w:r>
        <w:rPr>
          <w:rFonts w:ascii="Calibri" w:hAnsi="Calibri" w:cs="Calibri"/>
          <w:sz w:val="22"/>
          <w:szCs w:val="22"/>
        </w:rPr>
        <w:t xml:space="preserve"> E</w:t>
      </w:r>
      <w:r w:rsidRPr="00D816F7">
        <w:rPr>
          <w:rFonts w:ascii="Calibri" w:hAnsi="Calibri" w:cs="Calibri"/>
          <w:sz w:val="22"/>
          <w:szCs w:val="22"/>
        </w:rPr>
        <w:t>mpresarial del Parlamento de Navarra.</w:t>
      </w:r>
    </w:p>
    <w:p w14:paraId="531F80F1" w14:textId="1FE05DD7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Exposición de motivos</w:t>
      </w:r>
    </w:p>
    <w:p w14:paraId="508231E4" w14:textId="627DD0A8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La llamada libertad de capitales, sin ningún tipo de regulación ni condición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de reciprocidad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convierte a los territorios en meros agentes competitivos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del mercado de capital. Es decir, lleva a los territorios a competir entre sí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la búsqueda de atraer el capital unos de otros y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como suelen recordar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quienes se autodenominan liberales, la libre competencia en un mercado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suele conllevar a la bajada de los precios, que en este caso son los salarios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y condiciones de las personas trabajadoras, las garantías medioambientales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y legales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y la justicia fiscal.</w:t>
      </w:r>
    </w:p>
    <w:p w14:paraId="450E24AD" w14:textId="17437A8D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Sin embargo, y saliendo del dogmatismo neoliberal, la realidad es que hay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otra manera de abordar la política industrial en base a tres principios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 xml:space="preserve">fundamentales: </w:t>
      </w:r>
      <w:r>
        <w:rPr>
          <w:rFonts w:ascii="Calibri" w:hAnsi="Calibri" w:cs="Calibri"/>
          <w:sz w:val="22"/>
          <w:szCs w:val="22"/>
        </w:rPr>
        <w:t>e</w:t>
      </w:r>
      <w:r w:rsidRPr="00D816F7">
        <w:rPr>
          <w:rFonts w:ascii="Calibri" w:hAnsi="Calibri" w:cs="Calibri"/>
          <w:sz w:val="22"/>
          <w:szCs w:val="22"/>
        </w:rPr>
        <w:t>l liderazgo público, un ecosistema sólido y la lucha contra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la competencia desleal y la deslocalización.</w:t>
      </w:r>
    </w:p>
    <w:p w14:paraId="70E3D4D0" w14:textId="77777777" w:rsid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El principio de liderazgo público es esencial para articular una política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industrial capaz de acometer una especialización inteligente que ancle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cadenas de valor integrales al territorio, facilite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cooperación para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transferencia de conocimiento e impulse el emprendimiento en nuevos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nichos de desarrollo económico, científico, tecnológico y social para lograr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así un tejido de alto valor añadido y con arraigo real en el territorio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responda a los intereses reales de la ciudadanía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y no solo a los intereses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los propietarios del capital.</w:t>
      </w:r>
    </w:p>
    <w:p w14:paraId="029F4053" w14:textId="40DAAE36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En segundo lugar, es clave también construir un ecosistema industrial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alta productividad a través del impulso del conocimiento, la energía verde y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barata, la innovación, el capital humano, las infraestructuras,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 xml:space="preserve">digitalización y la agilidad y facilidad en la relación con las </w:t>
      </w:r>
      <w:r>
        <w:rPr>
          <w:rFonts w:ascii="Calibri" w:hAnsi="Calibri" w:cs="Calibri"/>
          <w:sz w:val="22"/>
          <w:szCs w:val="22"/>
        </w:rPr>
        <w:t>A</w:t>
      </w:r>
      <w:r w:rsidRPr="00D816F7">
        <w:rPr>
          <w:rFonts w:ascii="Calibri" w:hAnsi="Calibri" w:cs="Calibri"/>
          <w:sz w:val="22"/>
          <w:szCs w:val="22"/>
        </w:rPr>
        <w:t>dministraciones</w:t>
      </w:r>
      <w:r>
        <w:rPr>
          <w:rFonts w:ascii="Calibri" w:hAnsi="Calibri" w:cs="Calibri"/>
          <w:sz w:val="22"/>
          <w:szCs w:val="22"/>
        </w:rPr>
        <w:t xml:space="preserve"> P</w:t>
      </w:r>
      <w:r w:rsidRPr="00D816F7">
        <w:rPr>
          <w:rFonts w:ascii="Calibri" w:hAnsi="Calibri" w:cs="Calibri"/>
          <w:sz w:val="22"/>
          <w:szCs w:val="22"/>
        </w:rPr>
        <w:t>úblicas, que son los principales factores de productividad del siglo XXI.</w:t>
      </w:r>
    </w:p>
    <w:p w14:paraId="4D9758DD" w14:textId="658B9C11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Pero incluso con un liderazgo público real y un ecosistema sólido es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imprescindible impulsar un tercer eje que permita luchar contra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competencia desleal y la deslocalización. Debemos garantizar unas reglas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del juego comunes que impidan comerciar con los derechos laborales,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protección medioambiental y la justicia fiscal, para que la economía sirva al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interés general y no al revés.</w:t>
      </w:r>
    </w:p>
    <w:p w14:paraId="1E0697F1" w14:textId="3E8FF018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De hecho, en Navarra estamos sufriendo procesos de deslocalización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empresarial recientes enormemente dolorosos como el de BSH o el de Nano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Automotive, causados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además</w:t>
      </w:r>
      <w:r>
        <w:rPr>
          <w:rFonts w:ascii="Calibri" w:hAnsi="Calibri" w:cs="Calibri"/>
          <w:sz w:val="22"/>
          <w:szCs w:val="22"/>
        </w:rPr>
        <w:t>,</w:t>
      </w:r>
      <w:r w:rsidRPr="00D816F7">
        <w:rPr>
          <w:rFonts w:ascii="Calibri" w:hAnsi="Calibri" w:cs="Calibri"/>
          <w:sz w:val="22"/>
          <w:szCs w:val="22"/>
        </w:rPr>
        <w:t xml:space="preserve"> en parte por la competencia desleal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terceros países. Procesos que han evidenciado la falta de herramientas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 xml:space="preserve">las </w:t>
      </w:r>
      <w:r>
        <w:rPr>
          <w:rFonts w:ascii="Calibri" w:hAnsi="Calibri" w:cs="Calibri"/>
          <w:sz w:val="22"/>
          <w:szCs w:val="22"/>
        </w:rPr>
        <w:t>A</w:t>
      </w:r>
      <w:r w:rsidRPr="00D816F7">
        <w:rPr>
          <w:rFonts w:ascii="Calibri" w:hAnsi="Calibri" w:cs="Calibri"/>
          <w:sz w:val="22"/>
          <w:szCs w:val="22"/>
        </w:rPr>
        <w:t xml:space="preserve">dministraciones </w:t>
      </w:r>
      <w:r>
        <w:rPr>
          <w:rFonts w:ascii="Calibri" w:hAnsi="Calibri" w:cs="Calibri"/>
          <w:sz w:val="22"/>
          <w:szCs w:val="22"/>
        </w:rPr>
        <w:t>P</w:t>
      </w:r>
      <w:r w:rsidRPr="00D816F7">
        <w:rPr>
          <w:rFonts w:ascii="Calibri" w:hAnsi="Calibri" w:cs="Calibri"/>
          <w:sz w:val="22"/>
          <w:szCs w:val="22"/>
        </w:rPr>
        <w:t>úblicas, ya no para paralizarlos, sino ni tan si quiera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para poder intervenir en ellos y dar garantías al conjunto de personas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trabajadoras afectadas.</w:t>
      </w:r>
    </w:p>
    <w:p w14:paraId="6D410230" w14:textId="1F2C8F8A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Por todo ello, proponemos la siguiente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D816F7">
        <w:rPr>
          <w:rFonts w:ascii="Calibri" w:hAnsi="Calibri" w:cs="Calibri"/>
          <w:sz w:val="22"/>
          <w:szCs w:val="22"/>
        </w:rPr>
        <w:t>propuesta de resolución</w:t>
      </w:r>
      <w:r>
        <w:rPr>
          <w:rFonts w:ascii="Calibri" w:hAnsi="Calibri" w:cs="Calibri"/>
          <w:sz w:val="22"/>
          <w:szCs w:val="22"/>
        </w:rPr>
        <w:t>:</w:t>
      </w:r>
    </w:p>
    <w:p w14:paraId="285CCB1D" w14:textId="3424535E" w:rsidR="00D816F7" w:rsidRPr="00D816F7" w:rsidRDefault="00D816F7" w:rsidP="00D816F7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 xml:space="preserve">El Parlamento de Navarra insta al Gobierno de Navarra a incorporar en el </w:t>
      </w:r>
      <w:r>
        <w:rPr>
          <w:rFonts w:ascii="Calibri" w:hAnsi="Calibri" w:cs="Calibri"/>
          <w:sz w:val="22"/>
          <w:szCs w:val="22"/>
        </w:rPr>
        <w:t>p</w:t>
      </w:r>
      <w:r w:rsidRPr="00D816F7">
        <w:rPr>
          <w:rFonts w:ascii="Calibri" w:hAnsi="Calibri" w:cs="Calibri"/>
          <w:sz w:val="22"/>
          <w:szCs w:val="22"/>
        </w:rPr>
        <w:t xml:space="preserve">royecto de </w:t>
      </w:r>
      <w:r>
        <w:rPr>
          <w:rFonts w:ascii="Calibri" w:hAnsi="Calibri" w:cs="Calibri"/>
          <w:sz w:val="22"/>
          <w:szCs w:val="22"/>
        </w:rPr>
        <w:t>l</w:t>
      </w:r>
      <w:r w:rsidRPr="00D816F7">
        <w:rPr>
          <w:rFonts w:ascii="Calibri" w:hAnsi="Calibri" w:cs="Calibri"/>
          <w:sz w:val="22"/>
          <w:szCs w:val="22"/>
        </w:rPr>
        <w:t xml:space="preserve">ey </w:t>
      </w:r>
      <w:r>
        <w:rPr>
          <w:rFonts w:ascii="Calibri" w:hAnsi="Calibri" w:cs="Calibri"/>
          <w:sz w:val="22"/>
          <w:szCs w:val="22"/>
        </w:rPr>
        <w:t>f</w:t>
      </w:r>
      <w:r w:rsidRPr="00D816F7">
        <w:rPr>
          <w:rFonts w:ascii="Calibri" w:hAnsi="Calibri" w:cs="Calibri"/>
          <w:sz w:val="22"/>
          <w:szCs w:val="22"/>
        </w:rPr>
        <w:t xml:space="preserve">oral de </w:t>
      </w:r>
      <w:r>
        <w:rPr>
          <w:rFonts w:ascii="Calibri" w:hAnsi="Calibri" w:cs="Calibri"/>
          <w:sz w:val="22"/>
          <w:szCs w:val="22"/>
        </w:rPr>
        <w:t>i</w:t>
      </w:r>
      <w:r w:rsidRPr="00D816F7">
        <w:rPr>
          <w:rFonts w:ascii="Calibri" w:hAnsi="Calibri" w:cs="Calibri"/>
          <w:sz w:val="22"/>
          <w:szCs w:val="22"/>
        </w:rPr>
        <w:t>ndustria instrumentos específicos que permitan luchar contra la deslocalización y la competencia desleal de una manera efectiva.</w:t>
      </w:r>
    </w:p>
    <w:p w14:paraId="444ACE65" w14:textId="1FE773F7" w:rsidR="00D816F7" w:rsidRPr="00D816F7" w:rsidRDefault="00D816F7" w:rsidP="00D816F7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lastRenderedPageBreak/>
        <w:t>El Parlamento de Navarra insta al Gobierno de Navarra a condicionar las deducciones fiscales del Impuesto de Sociedades al arraigo territorial y el sostenimiento del empleo.</w:t>
      </w:r>
    </w:p>
    <w:p w14:paraId="52EBF718" w14:textId="0094998C" w:rsidR="00D816F7" w:rsidRPr="00D816F7" w:rsidRDefault="00D816F7" w:rsidP="00D816F7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El Parlamento de Navarra insta al Gobierno de Navarra a trasladar a la Comisión Europea la necesidad de introducir mecanismos de garantía recíproca y lucha contra la competencia desleal en el ordenamiento jurídico comunitario y en su política comercial.</w:t>
      </w:r>
    </w:p>
    <w:p w14:paraId="00C21CFD" w14:textId="28D61A49" w:rsid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 w:rsidRPr="00D816F7">
        <w:rPr>
          <w:rFonts w:ascii="Calibri" w:hAnsi="Calibri" w:cs="Calibri"/>
          <w:sz w:val="22"/>
          <w:szCs w:val="22"/>
        </w:rPr>
        <w:t>Pamplona-Iruñea, a 13 de febrero de 2025</w:t>
      </w:r>
    </w:p>
    <w:p w14:paraId="7E1F1418" w14:textId="3BD48BBB" w:rsidR="00D816F7" w:rsidRPr="00D816F7" w:rsidRDefault="00D816F7" w:rsidP="00D816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D816F7">
        <w:rPr>
          <w:rFonts w:ascii="Calibri" w:hAnsi="Calibri" w:cs="Calibri"/>
          <w:sz w:val="22"/>
          <w:szCs w:val="22"/>
        </w:rPr>
        <w:t>Miguel Garrido Sola</w:t>
      </w:r>
    </w:p>
    <w:sectPr w:rsidR="00D816F7" w:rsidRPr="00D81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591"/>
    <w:multiLevelType w:val="hybridMultilevel"/>
    <w:tmpl w:val="52D66B4E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F8E"/>
    <w:multiLevelType w:val="hybridMultilevel"/>
    <w:tmpl w:val="8758A004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08AF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69882">
    <w:abstractNumId w:val="1"/>
  </w:num>
  <w:num w:numId="2" w16cid:durableId="210148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F7"/>
    <w:rsid w:val="001F3708"/>
    <w:rsid w:val="003D2EE7"/>
    <w:rsid w:val="003E3E22"/>
    <w:rsid w:val="005762CC"/>
    <w:rsid w:val="00600DE2"/>
    <w:rsid w:val="0066283F"/>
    <w:rsid w:val="008253A9"/>
    <w:rsid w:val="008D7F85"/>
    <w:rsid w:val="00A36075"/>
    <w:rsid w:val="00A877BA"/>
    <w:rsid w:val="00B0049F"/>
    <w:rsid w:val="00C01BD6"/>
    <w:rsid w:val="00D816F7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D7EB"/>
  <w15:chartTrackingRefBased/>
  <w15:docId w15:val="{C831FB1B-EA70-479E-B037-CA9A1EC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1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6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6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6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6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6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6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16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6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16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6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1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2025-02-14T07:17:00Z</dcterms:created>
  <dcterms:modified xsi:type="dcterms:W3CDTF">2025-02-19T15:00:00Z</dcterms:modified>
</cp:coreProperties>
</file>