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51AB" w14:textId="77777777" w:rsidR="005321CB" w:rsidRDefault="005321CB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Arial" w:eastAsia="Arial" w:hAnsi="Arial" w:cs="Arial"/>
          <w:sz w:val="20"/>
          <w:szCs w:val="20"/>
        </w:rPr>
      </w:pPr>
    </w:p>
    <w:p w14:paraId="25DA3A68" w14:textId="63045694" w:rsidR="005321CB" w:rsidRDefault="005321CB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24PES-360</w:t>
      </w:r>
    </w:p>
    <w:p w14:paraId="750EAE51" w14:textId="5F4BDC35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sz w:val="20"/>
        </w:rPr>
        <w:t xml:space="preserve">Unión del </w:t>
      </w:r>
      <w:proofErr w:type="spellStart"/>
      <w:r>
        <w:rPr>
          <w:rFonts w:ascii="Arial" w:hAnsi="Arial"/>
          <w:sz w:val="20"/>
        </w:rPr>
        <w:t>Pueblo</w:t>
      </w:r>
      <w:proofErr w:type="spellEnd"/>
      <w:r>
        <w:rPr>
          <w:rFonts w:ascii="Arial" w:hAnsi="Arial"/>
          <w:sz w:val="20"/>
        </w:rPr>
        <w:t xml:space="preserve"> Navarro talde parlamentarioari atxikitako foru parlamentari Marta Álvarez Alonso andreak idatziz erantzuteko galdera egin du –2024ko irailaren 4ko 202405647 irteera zenbakia du Nafarroako Parlamentuan– </w:t>
      </w:r>
      <w:proofErr w:type="spellStart"/>
      <w:r>
        <w:rPr>
          <w:rFonts w:ascii="Arial" w:hAnsi="Arial"/>
          <w:sz w:val="20"/>
        </w:rPr>
        <w:t>NEKPk</w:t>
      </w:r>
      <w:proofErr w:type="spellEnd"/>
      <w:r>
        <w:rPr>
          <w:rFonts w:ascii="Arial" w:hAnsi="Arial"/>
          <w:sz w:val="20"/>
        </w:rPr>
        <w:t xml:space="preserve"> erosketako eta lizitazioko teknikariaren lanposturako langileen kontratazio mugagaberako tasa espezifikoari lotutako hainbat alderdiri buruz (11-24/PES-360). Hona Ekonomia eta Ogasuneko kontseilariak horri buruz ematen dion informazioa: </w:t>
      </w:r>
    </w:p>
    <w:p w14:paraId="3EC8CEFF" w14:textId="7B7283F4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b/>
          <w:sz w:val="19"/>
        </w:rPr>
        <w:t xml:space="preserve">Zergatik eskatu dio </w:t>
      </w:r>
      <w:proofErr w:type="spellStart"/>
      <w:r w:rsidR="00E5630F" w:rsidRPr="00E5630F">
        <w:rPr>
          <w:rFonts w:ascii="Arial" w:hAnsi="Arial"/>
          <w:b/>
          <w:bCs/>
          <w:sz w:val="20"/>
        </w:rPr>
        <w:t>NEKP</w:t>
      </w:r>
      <w:r>
        <w:rPr>
          <w:rFonts w:ascii="Arial" w:hAnsi="Arial"/>
          <w:b/>
          <w:sz w:val="19"/>
        </w:rPr>
        <w:t>k</w:t>
      </w:r>
      <w:proofErr w:type="spellEnd"/>
      <w:r>
        <w:rPr>
          <w:rFonts w:ascii="Arial" w:hAnsi="Arial"/>
          <w:b/>
          <w:sz w:val="19"/>
        </w:rPr>
        <w:t xml:space="preserve"> baimena Nafarroako Gobernuari erosketa- eta lizitazio-teknikari lanposturako langileen kontratazio mugagaberako tasa espezifiko bat onartzeko? </w:t>
      </w:r>
    </w:p>
    <w:p w14:paraId="4C956178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sz w:val="20"/>
        </w:rPr>
        <w:t xml:space="preserve">Nafarroako Gobernuari kontratazio mugagaberako tasa espezifikoa onartzeko baimena eskatu zaio, Estatuaren 2023rako Aurrekontu Orokorrei buruzko abenduaren 23ko 31/2022 Legearen babesean (aurrekontuak 2024ko urtarrilaren 1etik luzatu dira), Enplegu publikoan dagoen behin-behinekotasuna murrizteko premiazko neurrien abenduaren 28ko 20/2021 Legean jasotako helburua betetzeko </w:t>
      </w:r>
    </w:p>
    <w:p w14:paraId="52B2540A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sz w:val="20"/>
        </w:rPr>
        <w:t xml:space="preserve">Erosketa Departamentua pertsona bakar batek osatu du 2010ean sortu zenetik. </w:t>
      </w:r>
    </w:p>
    <w:p w14:paraId="50F26F61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sz w:val="20"/>
        </w:rPr>
        <w:t xml:space="preserve">2021etik, honako hauek gertatu dira: </w:t>
      </w:r>
    </w:p>
    <w:p w14:paraId="0224A754" w14:textId="1E4ED29C" w:rsidR="00114A11" w:rsidRDefault="00E20464" w:rsidP="005321CB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4" w:rightChars="567" w:right="1247" w:hanging="317"/>
        <w:jc w:val="both"/>
        <w:textAlignment w:val="baseline"/>
      </w:pPr>
      <w:proofErr w:type="spellStart"/>
      <w:r>
        <w:rPr>
          <w:rFonts w:ascii="Arial" w:hAnsi="Arial"/>
          <w:sz w:val="20"/>
        </w:rPr>
        <w:t>NEKPren</w:t>
      </w:r>
      <w:proofErr w:type="spellEnd"/>
      <w:r>
        <w:rPr>
          <w:rFonts w:ascii="Arial" w:hAnsi="Arial"/>
          <w:sz w:val="20"/>
        </w:rPr>
        <w:t xml:space="preserve"> Erosketa Departamentuaren jarduera hazi da kontratazio zentralizatu berriak egon direlako enpresa taldea osatzen duten sozietate guztietarako. </w:t>
      </w:r>
    </w:p>
    <w:p w14:paraId="11F321AE" w14:textId="77777777" w:rsidR="00114A11" w:rsidRPr="005321CB" w:rsidRDefault="00E20464" w:rsidP="00E50CCE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sz w:val="2"/>
        </w:rPr>
      </w:pPr>
      <w:r>
        <w:rPr>
          <w:rFonts w:ascii="Arial" w:hAnsi="Arial"/>
          <w:sz w:val="20"/>
        </w:rPr>
        <w:t>Arrazionalizazio sistemak sustatu dira (esparru-akordioak eta sistema dinamikoak), eta urtean zehar kontratazio deribatuak egitea eskatzen dute.</w:t>
      </w:r>
    </w:p>
    <w:p w14:paraId="7F40FCF5" w14:textId="69C98529" w:rsidR="00114A11" w:rsidRDefault="00E20464" w:rsidP="005321CB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64" w:rightChars="567" w:right="1247" w:hanging="317"/>
        <w:jc w:val="both"/>
        <w:textAlignment w:val="baseline"/>
      </w:pPr>
      <w:proofErr w:type="spellStart"/>
      <w:r>
        <w:rPr>
          <w:rFonts w:ascii="Arial" w:hAnsi="Arial"/>
          <w:sz w:val="20"/>
        </w:rPr>
        <w:t>NEKPn</w:t>
      </w:r>
      <w:proofErr w:type="spellEnd"/>
      <w:r>
        <w:rPr>
          <w:rFonts w:ascii="Arial" w:hAnsi="Arial"/>
          <w:sz w:val="20"/>
        </w:rPr>
        <w:t xml:space="preserve"> integratutako sozietateei kontratazio publikoaren alorrean asistentzia eta laguntza espezializatua emateko premiak hazi dira. </w:t>
      </w:r>
    </w:p>
    <w:p w14:paraId="7B352D2D" w14:textId="77777777" w:rsidR="00114A11" w:rsidRDefault="00E20464" w:rsidP="005321CB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64" w:rightChars="567" w:right="1247" w:hanging="317"/>
        <w:jc w:val="both"/>
        <w:textAlignment w:val="baseline"/>
      </w:pPr>
      <w:r>
        <w:rPr>
          <w:rFonts w:ascii="Arial" w:hAnsi="Arial"/>
          <w:sz w:val="20"/>
        </w:rPr>
        <w:t xml:space="preserve">Sortu berri diren sozietate publikoek kontratazio publikoaren alorrean dituzten premiak. </w:t>
      </w:r>
    </w:p>
    <w:p w14:paraId="42130006" w14:textId="77777777" w:rsidR="00114A11" w:rsidRDefault="00E20464" w:rsidP="005321CB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</w:pPr>
      <w:r>
        <w:rPr>
          <w:rFonts w:ascii="Arial" w:hAnsi="Arial"/>
        </w:rPr>
        <w:t xml:space="preserve">Arreta eta aholkularitza </w:t>
      </w:r>
      <w:proofErr w:type="spellStart"/>
      <w:r>
        <w:rPr>
          <w:rFonts w:ascii="Arial" w:hAnsi="Arial"/>
        </w:rPr>
        <w:t>NEKPn</w:t>
      </w:r>
      <w:proofErr w:type="spellEnd"/>
      <w:r>
        <w:rPr>
          <w:rFonts w:ascii="Arial" w:hAnsi="Arial"/>
        </w:rPr>
        <w:t xml:space="preserve"> integratutako sozietate publikoetan ezarritako erosketa modulua kudeatzeko.</w:t>
      </w:r>
      <w:r>
        <w:rPr>
          <w:rFonts w:ascii="Arial" w:hAnsi="Arial"/>
          <w:sz w:val="19"/>
        </w:rPr>
        <w:t xml:space="preserve"> </w:t>
      </w:r>
    </w:p>
    <w:p w14:paraId="633FA98F" w14:textId="77777777" w:rsidR="005321CB" w:rsidRDefault="00E20464" w:rsidP="005321CB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4" w:rightChars="567" w:right="1247" w:hanging="307"/>
        <w:jc w:val="both"/>
        <w:textAlignment w:val="baseline"/>
      </w:pPr>
      <w:r>
        <w:rPr>
          <w:rFonts w:ascii="Arial" w:hAnsi="Arial"/>
          <w:sz w:val="20"/>
        </w:rPr>
        <w:t xml:space="preserve">Aholkularitza </w:t>
      </w:r>
      <w:proofErr w:type="spellStart"/>
      <w:r>
        <w:rPr>
          <w:rFonts w:ascii="Arial" w:hAnsi="Arial"/>
          <w:sz w:val="20"/>
        </w:rPr>
        <w:t>NEKPn</w:t>
      </w:r>
      <w:proofErr w:type="spellEnd"/>
      <w:r>
        <w:rPr>
          <w:rFonts w:ascii="Arial" w:hAnsi="Arial"/>
          <w:sz w:val="20"/>
        </w:rPr>
        <w:t xml:space="preserve"> integratutako sozietate publikoetan erosketen modulua ezartzeko.. </w:t>
      </w:r>
    </w:p>
    <w:p w14:paraId="1658D477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sz w:val="20"/>
        </w:rPr>
        <w:t xml:space="preserve">Horrek guztiak berekin ekarri zuen 2022an erosketako teknikariaren lanpostua sortzea, eta praktiketako langile bat jarri zen bertan, zeinarekin prestakuntzako ahalegin handia egin den. </w:t>
      </w:r>
    </w:p>
    <w:p w14:paraId="49AC0DAF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proofErr w:type="spellStart"/>
      <w:r>
        <w:rPr>
          <w:rFonts w:ascii="Arial" w:hAnsi="Arial"/>
          <w:sz w:val="20"/>
        </w:rPr>
        <w:t>NEKPren</w:t>
      </w:r>
      <w:proofErr w:type="spellEnd"/>
      <w:r>
        <w:rPr>
          <w:rFonts w:ascii="Arial" w:hAnsi="Arial"/>
          <w:sz w:val="20"/>
        </w:rPr>
        <w:t xml:space="preserve"> Administrazio Kontseiluak 2024ko martxoaren 25ean izandako saioan postu hori egiturazko gisa definitu zuen eta erabaki zuen abenduaren 23ko 31/2022 Legean jasotzen den tasa espezifikoa eskatuko ziola Nafarroako Gobernuari. </w:t>
      </w:r>
    </w:p>
    <w:p w14:paraId="56FAC2BB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b/>
          <w:sz w:val="19"/>
        </w:rPr>
        <w:t xml:space="preserve">Zergatik lanpostu zehatz horretarako eta ez beste baterako? </w:t>
      </w:r>
    </w:p>
    <w:p w14:paraId="332B9EC2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proofErr w:type="spellStart"/>
      <w:r>
        <w:rPr>
          <w:rFonts w:ascii="Arial" w:hAnsi="Arial"/>
          <w:sz w:val="20"/>
        </w:rPr>
        <w:t>NEKPren</w:t>
      </w:r>
      <w:proofErr w:type="spellEnd"/>
      <w:r>
        <w:rPr>
          <w:rFonts w:ascii="Arial" w:hAnsi="Arial"/>
          <w:sz w:val="20"/>
        </w:rPr>
        <w:t xml:space="preserve"> Administrazio Kontseiluak 2024ko martxoaren 25ean izandako saioan postu hori egiturazko gisa definitu zuen eta erabaki zuen abenduaren 23ko 31/2022 Legean jasotzen den tasa espezifikoa eskatuko ziola Nafarroako Gobernuari. </w:t>
      </w:r>
    </w:p>
    <w:p w14:paraId="508E708E" w14:textId="2AE13338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Arial" w:eastAsia="Arial" w:hAnsi="Arial" w:cs="Arial"/>
          <w:b/>
          <w:sz w:val="19"/>
          <w:szCs w:val="19"/>
        </w:rPr>
      </w:pPr>
      <w:proofErr w:type="spellStart"/>
      <w:r>
        <w:rPr>
          <w:rFonts w:ascii="Arial" w:hAnsi="Arial"/>
        </w:rPr>
        <w:t>NEKPren</w:t>
      </w:r>
      <w:proofErr w:type="spellEnd"/>
      <w:r>
        <w:rPr>
          <w:rFonts w:ascii="Arial" w:hAnsi="Arial"/>
        </w:rPr>
        <w:t xml:space="preserve"> Administrazio Kontseiluak ez du beste posturik egiturazko gisa definitu 31/2022 Legean araututako tasa espezifikoa eskatzen duenik.</w:t>
      </w:r>
      <w:r>
        <w:rPr>
          <w:rFonts w:ascii="Arial" w:hAnsi="Arial"/>
          <w:sz w:val="19"/>
        </w:rPr>
        <w:t xml:space="preserve"> </w:t>
      </w:r>
    </w:p>
    <w:p w14:paraId="55ACE82E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b/>
          <w:sz w:val="20"/>
        </w:rPr>
        <w:t xml:space="preserve">Egin al da baimenak aipatzen duen kontratazio mugagabea? </w:t>
      </w:r>
    </w:p>
    <w:p w14:paraId="62418FC4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sz w:val="19"/>
        </w:rPr>
        <w:t xml:space="preserve">Bai, Nafarroako Gobernuaren 2024ko ekainaren 19ko akordioa jakinarazi ostean. </w:t>
      </w:r>
    </w:p>
    <w:p w14:paraId="7CDE7D08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b/>
          <w:sz w:val="20"/>
        </w:rPr>
        <w:lastRenderedPageBreak/>
        <w:t xml:space="preserve">Egin bada, lanpostu hori aldi baterako betetzen ari zen pertsonak bete al du edo beste batek? </w:t>
      </w:r>
    </w:p>
    <w:p w14:paraId="1BDB834D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sz w:val="19"/>
        </w:rPr>
        <w:t xml:space="preserve">Bai, lanpostu hori aldi baterako kontratuarekin okupatzen zuenak bete du. </w:t>
      </w:r>
    </w:p>
    <w:p w14:paraId="3B526BB0" w14:textId="0C9E7640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b/>
          <w:sz w:val="20"/>
        </w:rPr>
        <w:t xml:space="preserve">Zein da </w:t>
      </w:r>
      <w:proofErr w:type="spellStart"/>
      <w:r w:rsidR="00E5630F" w:rsidRPr="00E5630F">
        <w:rPr>
          <w:rFonts w:ascii="Arial" w:hAnsi="Arial"/>
          <w:b/>
          <w:bCs/>
          <w:sz w:val="20"/>
        </w:rPr>
        <w:t>NEKP</w:t>
      </w:r>
      <w:r>
        <w:rPr>
          <w:rFonts w:ascii="Arial" w:hAnsi="Arial"/>
          <w:b/>
          <w:sz w:val="20"/>
        </w:rPr>
        <w:t>ren</w:t>
      </w:r>
      <w:proofErr w:type="spellEnd"/>
      <w:r>
        <w:rPr>
          <w:rFonts w:ascii="Arial" w:hAnsi="Arial"/>
          <w:b/>
          <w:sz w:val="20"/>
        </w:rPr>
        <w:t xml:space="preserve"> behin-behinekotasun tasa, galderan aipatzen den kontratazio mugagabearen aurretik? </w:t>
      </w:r>
    </w:p>
    <w:p w14:paraId="0A67B50F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proofErr w:type="spellStart"/>
      <w:r>
        <w:rPr>
          <w:rFonts w:ascii="Arial" w:hAnsi="Arial"/>
          <w:sz w:val="19"/>
        </w:rPr>
        <w:t>NEKPren</w:t>
      </w:r>
      <w:proofErr w:type="spellEnd"/>
      <w:r>
        <w:rPr>
          <w:rFonts w:ascii="Arial" w:hAnsi="Arial"/>
          <w:sz w:val="19"/>
        </w:rPr>
        <w:t xml:space="preserve"> behin-behinekotasun tasa galderan aipatzen den kontratazio mugagabearen aurretik % 24koa zen. </w:t>
      </w:r>
    </w:p>
    <w:p w14:paraId="6D9B6826" w14:textId="31B7AE61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b/>
          <w:sz w:val="20"/>
        </w:rPr>
        <w:t>Kontratazio mugagabe hori egin bada, kontratazio horren ondoren</w:t>
      </w:r>
      <w:r w:rsidRPr="00E5630F">
        <w:rPr>
          <w:rFonts w:ascii="Arial" w:hAnsi="Arial"/>
          <w:b/>
          <w:sz w:val="20"/>
        </w:rPr>
        <w:t xml:space="preserve"> </w:t>
      </w:r>
      <w:proofErr w:type="spellStart"/>
      <w:r w:rsidR="00E5630F" w:rsidRPr="00E5630F">
        <w:rPr>
          <w:rFonts w:ascii="Arial" w:hAnsi="Arial"/>
          <w:b/>
          <w:sz w:val="20"/>
        </w:rPr>
        <w:t>NEKP</w:t>
      </w:r>
      <w:r w:rsidRPr="00E5630F">
        <w:rPr>
          <w:rFonts w:ascii="Arial" w:hAnsi="Arial"/>
          <w:b/>
          <w:sz w:val="20"/>
        </w:rPr>
        <w:t>ren</w:t>
      </w:r>
      <w:proofErr w:type="spellEnd"/>
      <w:r>
        <w:rPr>
          <w:rFonts w:ascii="Arial" w:hAnsi="Arial"/>
          <w:b/>
          <w:sz w:val="20"/>
        </w:rPr>
        <w:t xml:space="preserve"> behin-behinekotasun tasa ere eskatzen da. </w:t>
      </w:r>
    </w:p>
    <w:p w14:paraId="16DA5577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sz w:val="19"/>
        </w:rPr>
        <w:t xml:space="preserve">Erosketako teknikariaren postuan kontratazio mugagabea egin ondoren behin-behinekotasun tasa % 18koa izan da. </w:t>
      </w:r>
    </w:p>
    <w:p w14:paraId="0A01DD6A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  <w:sz w:val="19"/>
        </w:rPr>
        <w:t xml:space="preserve">Jasota utziko da emandako informazioaren konfidentzialtasuna, Nafarroako Parlamentuaren Erregelamenduaren 14. artikuluaren babesean parlamentariak dokumentazioa eskatzeko duen eskubidearen markoan. </w:t>
      </w:r>
    </w:p>
    <w:p w14:paraId="32AB7414" w14:textId="77777777" w:rsidR="005321CB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</w:rPr>
        <w:t>Hori guztia jakinarazten dizut Nafarroako Parlamentuko Erregelamenduaren 215. artikulua betetzeko.</w:t>
      </w:r>
    </w:p>
    <w:p w14:paraId="0B30DA20" w14:textId="441A3C28" w:rsidR="00114A11" w:rsidRDefault="00E20464" w:rsidP="005321C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hAnsi="Arial"/>
        </w:rPr>
        <w:t>Ekonomia eta Ogasun kontseilaria:</w:t>
      </w:r>
      <w:r>
        <w:rPr>
          <w:rFonts w:ascii="Arial" w:hAnsi="Arial"/>
          <w:sz w:val="19"/>
        </w:rPr>
        <w:t xml:space="preserve"> José Luis </w:t>
      </w:r>
      <w:proofErr w:type="spellStart"/>
      <w:r>
        <w:rPr>
          <w:rFonts w:ascii="Arial" w:hAnsi="Arial"/>
          <w:sz w:val="19"/>
        </w:rPr>
        <w:t>Arasti</w:t>
      </w:r>
      <w:proofErr w:type="spellEnd"/>
      <w:r>
        <w:rPr>
          <w:rFonts w:ascii="Arial" w:hAnsi="Arial"/>
          <w:sz w:val="19"/>
        </w:rPr>
        <w:t xml:space="preserve"> Pérez</w:t>
      </w:r>
    </w:p>
    <w:sectPr w:rsidR="00114A11" w:rsidSect="005321C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85672"/>
    <w:multiLevelType w:val="singleLevel"/>
    <w:tmpl w:val="2ED04580"/>
    <w:lvl w:ilvl="0">
      <w:start w:val="1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76F44CC0"/>
    <w:multiLevelType w:val="singleLevel"/>
    <w:tmpl w:val="64188700"/>
    <w:lvl w:ilvl="0">
      <w:start w:val="3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 w16cid:durableId="1732921529">
    <w:abstractNumId w:val="0"/>
  </w:num>
  <w:num w:numId="2" w16cid:durableId="55505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A11"/>
    <w:rsid w:val="00114A11"/>
    <w:rsid w:val="005321CB"/>
    <w:rsid w:val="00703D56"/>
    <w:rsid w:val="00B807E7"/>
    <w:rsid w:val="00E20464"/>
    <w:rsid w:val="00E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8212"/>
  <w15:docId w15:val="{9929D962-B064-46F5-B4A2-3D920BF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3559</Characters>
  <Application>Microsoft Office Word</Application>
  <DocSecurity>0</DocSecurity>
  <Lines>142</Lines>
  <Paragraphs>99</Paragraphs>
  <ScaleCrop>false</ScaleCrop>
  <Company>HP Inc.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24PES-360</dc:title>
  <dc:creator>informatica</dc:creator>
  <cp:keywords>CreatedByIRIS_Readiris_17.0</cp:keywords>
  <cp:lastModifiedBy>Martin Cestao, Nerea</cp:lastModifiedBy>
  <cp:revision>4</cp:revision>
  <dcterms:created xsi:type="dcterms:W3CDTF">2024-10-01T10:46:00Z</dcterms:created>
  <dcterms:modified xsi:type="dcterms:W3CDTF">2024-11-12T12:34:00Z</dcterms:modified>
</cp:coreProperties>
</file>