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8302" w14:textId="21331C41" w:rsidR="00A56CCF" w:rsidRPr="00662E4B" w:rsidRDefault="00B07455" w:rsidP="00662E4B">
      <w:pPr>
        <w:ind w:firstLine="540"/>
        <w:rPr>
          <w:color w:val="000000"/>
          <w:szCs w:val="24"/>
          <w:rFonts w:cs="Arial"/>
        </w:rPr>
      </w:pPr>
      <w:r>
        <w:rPr>
          <w:color w:val="000000"/>
        </w:rPr>
        <w:t xml:space="preserve">UPN talde parlamentarioari atxikitako foru parlamentari</w:t>
      </w:r>
      <w:r>
        <w:rPr>
          <w:color w:val="000000"/>
        </w:rPr>
        <w:t xml:space="preserve"> Félix Zapatero Soria </w:t>
      </w:r>
      <w:r>
        <w:t xml:space="preserve">jaunak 11-24/PES-00162 galdera egin du, idatziz erantzun dakion, Scrapari eta hondakinen kudeaketari  buruz. Hona hemen Landa Garapeneko eta Ingurumeneko kontseilariak horri buruz ematen dion informazioa:</w:t>
      </w:r>
    </w:p>
    <w:p w14:paraId="737E102D" w14:textId="40CFC0C1" w:rsidR="00F6149B" w:rsidRPr="00F6149B" w:rsidRDefault="00F6149B" w:rsidP="00662E4B">
      <w:pPr>
        <w:ind w:firstLine="709"/>
        <w:rPr>
          <w:rFonts w:cs="Arial"/>
        </w:rPr>
      </w:pPr>
      <w:r>
        <w:t xml:space="preserve">Gaur egun, beirazko ontzien kasuan, Nafarroako toki erakunde guztiek ECOVIDRIOri eskuordetu dizkiete beirazko ontzien bilketa eta tratamendua, batek izan ezik.</w:t>
      </w:r>
      <w:r>
        <w:t xml:space="preserve"> </w:t>
      </w:r>
      <w:r>
        <w:t xml:space="preserve">Ontzi arinen kasuan, toki erakundeek egiten dute ontzion bilketa eta aukeraketa.</w:t>
      </w:r>
      <w:r>
        <w:t xml:space="preserve"> </w:t>
      </w:r>
      <w:r>
        <w:t xml:space="preserve">Geroago ECOEMBESi ematen zaizkio (orain arte baimendutako SCRAP bakarra), ontzien azken kudeaketa egin dezan, eta toki erakundeei ordaintzen die jasotako ontzien kalitatearen eta kopuruaren arabera.</w:t>
      </w:r>
    </w:p>
    <w:p w14:paraId="0AE2DBDF" w14:textId="7D228F77" w:rsidR="00F6149B" w:rsidRPr="00F6149B" w:rsidRDefault="00F6149B" w:rsidP="00662E4B">
      <w:pPr>
        <w:ind w:firstLine="709"/>
        <w:rPr>
          <w:rFonts w:cs="Arial"/>
        </w:rPr>
      </w:pPr>
      <w:r>
        <w:t xml:space="preserve">Ontziei eta ontzien hondakinei buruzko abenduaren 27ko 1055/2022 Errege Dekretuak (aurrerantzean RDERE) 28.1 artikuluan ezartzen duenez, SCRAPek beren hondakinen kudeaketa finantzatu eta osorik nahiz hein batean antolatu behar dituzte toki erakundeek erabakitzen dutenean.</w:t>
      </w:r>
      <w:r>
        <w:t xml:space="preserve"> </w:t>
      </w:r>
      <w:r>
        <w:t xml:space="preserve">32.1 artikuluan ezartzen da hori hala izanen dela salbu eta 33. artikuluan jasotako hitzarmenetan ezartzen bada SCRAPek antolaketa osorik nahiz hein batean egin behar dutela.</w:t>
      </w:r>
    </w:p>
    <w:p w14:paraId="36606B34" w14:textId="31E6C2E4" w:rsidR="00F6149B" w:rsidRPr="00F6149B" w:rsidRDefault="00F6149B" w:rsidP="00662E4B">
      <w:pPr>
        <w:ind w:firstLine="709"/>
        <w:rPr>
          <w:rFonts w:cs="Arial"/>
        </w:rPr>
      </w:pPr>
      <w:r>
        <w:t xml:space="preserve">RDEREk indarra hartzen duenean baimendutako ontzien SCRAP bat baino gehiago egonen da, eta, beraz, bilketako eta kudeaketako gastua baimendutako SCRAPen artean banatuko da bakoitzak merkatuan jartzen duen ontzien pisu kopuruaren arabera.</w:t>
      </w:r>
      <w:r>
        <w:t xml:space="preserve"> </w:t>
      </w:r>
      <w:r>
        <w:t xml:space="preserve">Horretarako ontzien atala sortu da Produktuen Ekoizleen Erregistroan, eta ekoizle batek bertan deklaratuko du zer ontzi merkaturatu duen eta zer SCRAPi dagoen atxikita.</w:t>
      </w:r>
    </w:p>
    <w:p w14:paraId="350D0D21" w14:textId="7CCF65A3" w:rsidR="00C66047" w:rsidRDefault="00F6149B" w:rsidP="00662E4B">
      <w:pPr>
        <w:ind w:firstLine="709"/>
        <w:rPr>
          <w:rFonts w:cs="Arial"/>
        </w:rPr>
      </w:pPr>
      <w:r>
        <w:t xml:space="preserve">Ontziak ez dira sailkatuko SCRAP bati atxikita edo ez egotearen arabera.</w:t>
      </w:r>
      <w:r>
        <w:t xml:space="preserve"> </w:t>
      </w:r>
      <w:r>
        <w:t xml:space="preserve">Konposizioaren arabera sailkatuko dira.</w:t>
      </w:r>
    </w:p>
    <w:p w14:paraId="0DD1F667" w14:textId="0536E470" w:rsidR="00F6149B" w:rsidRPr="00F6149B" w:rsidRDefault="00F6149B" w:rsidP="00662E4B">
      <w:pPr>
        <w:ind w:firstLine="709"/>
        <w:rPr>
          <w:color w:val="000000"/>
          <w:szCs w:val="24"/>
          <w:rFonts w:cs="Arial"/>
        </w:rPr>
      </w:pPr>
      <w:r>
        <w:rPr>
          <w:color w:val="000000"/>
        </w:rPr>
        <w:t xml:space="preserve">RDEREren 21.4 artikuluan esaten denez, SCRAP batean sartutako ontziak sistema horretako lurralde eremu osorako egiztatzeko ikur berberarekin identifikatzen ahalko dira.</w:t>
      </w:r>
      <w:r>
        <w:rPr>
          <w:color w:val="000000"/>
        </w:rPr>
        <w:t xml:space="preserve"> </w:t>
      </w:r>
      <w:r>
        <w:rPr>
          <w:color w:val="000000"/>
        </w:rPr>
        <w:t xml:space="preserve">Inola ere ez da esaten kenduko denik.</w:t>
      </w:r>
      <w:r>
        <w:rPr>
          <w:color w:val="000000"/>
        </w:rPr>
        <w:t xml:space="preserve"> </w:t>
      </w:r>
    </w:p>
    <w:p w14:paraId="4AE68C48" w14:textId="77777777" w:rsidR="00F6149B" w:rsidRPr="00F6149B" w:rsidRDefault="00F6149B" w:rsidP="00F6149B">
      <w:pPr>
        <w:ind w:firstLine="709"/>
        <w:rPr>
          <w:color w:val="000000"/>
          <w:szCs w:val="24"/>
          <w:rFonts w:cs="Arial"/>
        </w:rPr>
      </w:pPr>
      <w:r>
        <w:rPr>
          <w:color w:val="000000"/>
        </w:rPr>
        <w:t xml:space="preserve">Galdera hauei dagokienez:</w:t>
      </w:r>
      <w:r>
        <w:rPr>
          <w:color w:val="000000"/>
        </w:rPr>
        <w:t xml:space="preserve"> </w:t>
      </w:r>
    </w:p>
    <w:p w14:paraId="09A08F36" w14:textId="77777777" w:rsidR="00F6149B" w:rsidRPr="00F6149B" w:rsidRDefault="00F6149B" w:rsidP="00F6149B">
      <w:pPr>
        <w:ind w:firstLine="709"/>
        <w:rPr>
          <w:rFonts w:cs="Arial"/>
          <w:color w:val="000000"/>
          <w:szCs w:val="24"/>
        </w:rPr>
      </w:pPr>
    </w:p>
    <w:p w14:paraId="4F6F46E5" w14:textId="25E64C92" w:rsidR="00F6149B" w:rsidRPr="00F6149B" w:rsidRDefault="00F6149B" w:rsidP="00662E4B">
      <w:pPr>
        <w:ind w:firstLine="709"/>
        <w:rPr>
          <w:color w:val="000000"/>
          <w:szCs w:val="24"/>
          <w:rFonts w:cs="Arial"/>
        </w:rPr>
      </w:pPr>
      <w:r>
        <w:rPr>
          <w:color w:val="000000"/>
        </w:rPr>
        <w:t xml:space="preserve">1.- Nola bereiziko da zer ontzik ordaintzen duen eta zeinek ez, baldin eta anagramarik ez badago?</w:t>
      </w:r>
    </w:p>
    <w:p w14:paraId="38C72ECA" w14:textId="0F143324" w:rsidR="00F6149B" w:rsidRPr="00F6149B" w:rsidRDefault="00F6149B" w:rsidP="00662E4B">
      <w:pPr>
        <w:ind w:firstLine="709"/>
        <w:rPr>
          <w:color w:val="000000"/>
          <w:szCs w:val="24"/>
          <w:rFonts w:cs="Arial"/>
        </w:rPr>
      </w:pPr>
      <w:r>
        <w:rPr>
          <w:color w:val="000000"/>
        </w:rPr>
        <w:t xml:space="preserve">Produktuen Ekoizleen Erregistroan erregistratuta dauden ala ez jakinda eta kasua bada erantzukizuneko sistema indibidual nahiz kolektiboaren logotipoagatik.</w:t>
      </w:r>
    </w:p>
    <w:p w14:paraId="5173D73E" w14:textId="14FAA51A" w:rsidR="00F6149B" w:rsidRPr="00F6149B" w:rsidRDefault="00F6149B" w:rsidP="00662E4B">
      <w:pPr>
        <w:ind w:firstLine="709"/>
        <w:rPr>
          <w:color w:val="000000"/>
          <w:szCs w:val="24"/>
          <w:rFonts w:cs="Arial"/>
        </w:rPr>
      </w:pPr>
      <w:r>
        <w:rPr>
          <w:color w:val="000000"/>
        </w:rPr>
        <w:t xml:space="preserve">2.- Scrap-ek biltzen dituen eta, haiek diotenez, puntu berdea ordaintzen ez duten tonak, nola jasoko dira hitzarmenean?</w:t>
      </w:r>
    </w:p>
    <w:p w14:paraId="703E0F6E" w14:textId="5620F0E1" w:rsidR="00F6149B" w:rsidRPr="00F6149B" w:rsidRDefault="00F6149B" w:rsidP="00662E4B">
      <w:pPr>
        <w:ind w:firstLine="709"/>
        <w:rPr>
          <w:color w:val="000000"/>
          <w:szCs w:val="24"/>
          <w:rFonts w:cs="Arial"/>
        </w:rPr>
      </w:pPr>
      <w:r>
        <w:rPr>
          <w:color w:val="000000"/>
        </w:rPr>
        <w:t xml:space="preserve">Ez dago adostasunik Estatu mailan iruzurra zehazteko moduaren eta hori lortzeko mekanismoen inguruan.</w:t>
      </w:r>
      <w:r>
        <w:rPr>
          <w:color w:val="000000"/>
        </w:rPr>
        <w:t xml:space="preserve"> </w:t>
      </w:r>
      <w:r>
        <w:rPr>
          <w:color w:val="000000"/>
        </w:rPr>
        <w:t xml:space="preserve">Oraingoz, SCRAPak hartzen du iruzurra bere gain.</w:t>
      </w:r>
      <w:r>
        <w:rPr>
          <w:color w:val="000000"/>
        </w:rPr>
        <w:t xml:space="preserve"> </w:t>
      </w:r>
      <w:r>
        <w:rPr>
          <w:color w:val="000000"/>
        </w:rPr>
        <w:t xml:space="preserve">Hitzarmen berria negoziatzean SCRAPek iruzurra beren gain hartzen ez badute, hori zehazteko beharrezko mekanismoak gaitu beharko dira.</w:t>
      </w:r>
      <w:r>
        <w:rPr>
          <w:color w:val="000000"/>
        </w:rPr>
        <w:t xml:space="preserve"> </w:t>
      </w:r>
      <w:r>
        <w:rPr>
          <w:color w:val="000000"/>
        </w:rPr>
        <w:t xml:space="preserve">Orokorrean, lankidetzako mekanismoak gaitzen dira autonomia erkidego bakoitzeko zerbitzu juridikoekin.</w:t>
      </w:r>
    </w:p>
    <w:p w14:paraId="78570C11" w14:textId="5B90946C" w:rsidR="00F6149B" w:rsidRPr="00F6149B" w:rsidRDefault="00F6149B" w:rsidP="00662E4B">
      <w:pPr>
        <w:ind w:firstLine="709"/>
        <w:rPr>
          <w:color w:val="000000"/>
          <w:szCs w:val="24"/>
          <w:rFonts w:cs="Arial"/>
        </w:rPr>
      </w:pPr>
      <w:r>
        <w:rPr>
          <w:color w:val="000000"/>
        </w:rPr>
        <w:t xml:space="preserve">3.- Nafarroan Scrap baimendu bakar bat egotea baimenduko al da?</w:t>
      </w:r>
    </w:p>
    <w:p w14:paraId="72DD41A2" w14:textId="156228DC" w:rsidR="00F6149B" w:rsidRDefault="00F6149B" w:rsidP="00662E4B">
      <w:pPr>
        <w:ind w:firstLine="709"/>
        <w:rPr>
          <w:color w:val="000000"/>
          <w:szCs w:val="24"/>
          <w:rFonts w:cs="Arial"/>
        </w:rPr>
      </w:pPr>
      <w:r>
        <w:rPr>
          <w:color w:val="000000"/>
        </w:rPr>
        <w:t xml:space="preserve">SCRAPak egoitza soziala duten autonomia erkidegoan baimentzen dira.</w:t>
      </w:r>
      <w:r>
        <w:rPr>
          <w:color w:val="000000"/>
        </w:rPr>
        <w:t xml:space="preserve"> </w:t>
      </w:r>
      <w:r>
        <w:rPr>
          <w:color w:val="000000"/>
        </w:rPr>
        <w:t xml:space="preserve">Baimenaren eskaeran deskribatzen dute jarduteko eremu geografikoa, Hondakinei eta lurzoru kutsatuei buruzko eta  ekonomia zirkularrerako apirilaren 8ko 7/2022 Legearen 42.1 artikuluaren arabera.</w:t>
      </w:r>
      <w:r>
        <w:rPr>
          <w:color w:val="000000"/>
        </w:rPr>
        <w:t xml:space="preserve"> </w:t>
      </w:r>
      <w:r>
        <w:rPr>
          <w:color w:val="000000"/>
        </w:rPr>
        <w:t xml:space="preserve">Nafarroan oraingoz ez da ezein baimenik eskatu.</w:t>
      </w:r>
    </w:p>
    <w:p w14:paraId="2D2BEA93" w14:textId="6D5F0BD5" w:rsidR="00A56CCF" w:rsidRPr="00A56CCF"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63154EA1" w14:textId="77777777" w:rsidR="00662E4B" w:rsidRDefault="00A56CCF" w:rsidP="00662E4B">
      <w:pPr>
        <w:rPr>
          <w:color w:val="000000"/>
          <w:szCs w:val="24"/>
          <w:rFonts w:cs="Arial"/>
        </w:rPr>
      </w:pPr>
      <w:r>
        <w:rPr>
          <w:color w:val="000000"/>
        </w:rPr>
        <w:t xml:space="preserve">Iruñean, 2024ko apirilaren 18an</w:t>
      </w:r>
    </w:p>
    <w:p w14:paraId="0DEE07FE" w14:textId="4C3B0BE6" w:rsidR="0083638A" w:rsidRPr="00A77EEE" w:rsidRDefault="00662E4B" w:rsidP="00662E4B">
      <w:pPr>
        <w:rPr>
          <w:color w:val="000000"/>
          <w:szCs w:val="24"/>
          <w:rFonts w:cs="Arial"/>
        </w:rPr>
      </w:pPr>
      <w:r>
        <w:t xml:space="preserve">Landa Garapeneko eta Ingurumeneko kontseilaria:</w:t>
      </w:r>
      <w:r>
        <w:rPr>
          <w:color w:val="000000"/>
        </w:rPr>
        <w:t xml:space="preserve"> </w:t>
      </w:r>
      <w:r>
        <w:rPr>
          <w:color w:val="000000"/>
        </w:rPr>
        <w:t xml:space="preserve">José María Aierdi Fernández de Barrena</w:t>
      </w:r>
    </w:p>
    <w:p w14:paraId="7FB55351" w14:textId="77777777"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59CA" w14:textId="77777777" w:rsidR="00F6149B" w:rsidRDefault="00F6149B" w:rsidP="00381BB8">
      <w:pPr>
        <w:pStyle w:val="Encabezado"/>
      </w:pPr>
      <w:r>
        <w:separator/>
      </w:r>
    </w:p>
  </w:endnote>
  <w:endnote w:type="continuationSeparator" w:id="0">
    <w:p w14:paraId="237ACD00" w14:textId="77777777" w:rsidR="00F6149B" w:rsidRDefault="00F6149B"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3F0D"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844A0E">
      <w:rPr>
        <w:rStyle w:val="Nmerodepgina"/>
        <w:rFonts w:cs="Arial"/>
      </w:rPr>
      <w:t>3</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D08" w14:textId="77777777" w:rsidR="00F6149B" w:rsidRDefault="00F6149B" w:rsidP="00381BB8">
      <w:pPr>
        <w:pStyle w:val="Encabezado"/>
      </w:pPr>
      <w:r>
        <w:separator/>
      </w:r>
    </w:p>
  </w:footnote>
  <w:footnote w:type="continuationSeparator" w:id="0">
    <w:p w14:paraId="10A294DA" w14:textId="77777777" w:rsidR="00F6149B" w:rsidRDefault="00F6149B"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F2C2" w14:textId="2E12C598"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26166108">
    <w:abstractNumId w:val="7"/>
  </w:num>
  <w:num w:numId="2" w16cid:durableId="987251310">
    <w:abstractNumId w:val="3"/>
  </w:num>
  <w:num w:numId="3" w16cid:durableId="382221391">
    <w:abstractNumId w:val="8"/>
  </w:num>
  <w:num w:numId="4" w16cid:durableId="916019935">
    <w:abstractNumId w:val="14"/>
  </w:num>
  <w:num w:numId="5" w16cid:durableId="68693340">
    <w:abstractNumId w:val="1"/>
  </w:num>
  <w:num w:numId="6" w16cid:durableId="408158277">
    <w:abstractNumId w:val="13"/>
  </w:num>
  <w:num w:numId="7" w16cid:durableId="937908643">
    <w:abstractNumId w:val="5"/>
  </w:num>
  <w:num w:numId="8" w16cid:durableId="87047107">
    <w:abstractNumId w:val="4"/>
  </w:num>
  <w:num w:numId="9" w16cid:durableId="1293631060">
    <w:abstractNumId w:val="6"/>
  </w:num>
  <w:num w:numId="10" w16cid:durableId="13158418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1882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323509">
    <w:abstractNumId w:val="15"/>
  </w:num>
  <w:num w:numId="13" w16cid:durableId="708919563">
    <w:abstractNumId w:val="2"/>
  </w:num>
  <w:num w:numId="14" w16cid:durableId="1826437750">
    <w:abstractNumId w:val="12"/>
  </w:num>
  <w:num w:numId="15" w16cid:durableId="713625524">
    <w:abstractNumId w:val="0"/>
  </w:num>
  <w:num w:numId="16" w16cid:durableId="1191529115">
    <w:abstractNumId w:val="9"/>
  </w:num>
  <w:num w:numId="17" w16cid:durableId="427238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9B"/>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0D4F"/>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2C6A"/>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2E4B"/>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5743"/>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0E"/>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4AF"/>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6B5"/>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047"/>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149B"/>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0E3BB0"/>
  <w15:chartTrackingRefBased/>
  <w15:docId w15:val="{F8D298E3-BCD4-469E-8070-E061DD41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2</Pages>
  <Words>618</Words>
  <Characters>2893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4</cp:revision>
  <cp:lastPrinted>2024-04-15T08:27:00Z</cp:lastPrinted>
  <dcterms:created xsi:type="dcterms:W3CDTF">2024-04-19T07:50:00Z</dcterms:created>
  <dcterms:modified xsi:type="dcterms:W3CDTF">2024-04-19T07:57:00Z</dcterms:modified>
</cp:coreProperties>
</file>