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9A486" w14:textId="77777777" w:rsidR="00A124DE" w:rsidRDefault="00FA495F" w:rsidP="00A124DE">
      <w:pPr>
        <w:pStyle w:val="cuadroCabe"/>
      </w:pPr>
      <w:r w:rsidRPr="00A8137F">
        <w:rPr>
          <w:noProof/>
          <w:lang w:val="es-ES" w:eastAsia="es-ES"/>
        </w:rPr>
        <mc:AlternateContent>
          <mc:Choice Requires="wps">
            <w:drawing>
              <wp:anchor distT="0" distB="0" distL="114300" distR="114300" simplePos="0" relativeHeight="251658240"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CE9EDB8" w14:textId="77777777" w:rsidR="00C54FF7" w:rsidRPr="003A7956" w:rsidRDefault="00C54FF7" w:rsidP="004C3423">
                            <w:pPr>
                              <w:spacing w:after="0"/>
                              <w:ind w:firstLine="0"/>
                              <w:jc w:val="center"/>
                              <w:rPr>
                                <w:sz w:val="18"/>
                                <w:szCs w:val="18"/>
                                <w:lang w:val="es-ES"/>
                              </w:rPr>
                            </w:pPr>
                            <w:r w:rsidRPr="003A7956">
                              <w:rPr>
                                <w:sz w:val="18"/>
                                <w:szCs w:val="18"/>
                                <w:lang w:val="es-ES"/>
                              </w:rPr>
                              <w:t>CAMARA DE</w:t>
                            </w:r>
                          </w:p>
                          <w:p w14:paraId="014AEEE6" w14:textId="77777777" w:rsidR="00C54FF7" w:rsidRPr="003A7956" w:rsidRDefault="00C54FF7" w:rsidP="004C3423">
                            <w:pPr>
                              <w:spacing w:after="0"/>
                              <w:ind w:firstLine="0"/>
                              <w:jc w:val="center"/>
                              <w:rPr>
                                <w:sz w:val="18"/>
                                <w:szCs w:val="18"/>
                                <w:lang w:val="es-ES"/>
                              </w:rPr>
                            </w:pPr>
                            <w:r w:rsidRPr="003A7956">
                              <w:rPr>
                                <w:sz w:val="18"/>
                                <w:szCs w:val="18"/>
                                <w:lang w:val="es-ES"/>
                              </w:rPr>
                              <w:t>COMPTOS</w:t>
                            </w:r>
                          </w:p>
                          <w:p w14:paraId="44471B96" w14:textId="77777777" w:rsidR="00C54FF7" w:rsidRPr="003A7956" w:rsidRDefault="00C54FF7" w:rsidP="004C3423">
                            <w:pPr>
                              <w:spacing w:after="0"/>
                              <w:ind w:firstLine="0"/>
                              <w:jc w:val="center"/>
                              <w:rPr>
                                <w:sz w:val="18"/>
                                <w:szCs w:val="18"/>
                                <w:lang w:val="es-ES"/>
                              </w:rPr>
                            </w:pPr>
                            <w:r w:rsidRPr="003A7956">
                              <w:rPr>
                                <w:sz w:val="18"/>
                                <w:szCs w:val="18"/>
                                <w:lang w:val="es-ES"/>
                              </w:rPr>
                              <w:t>DE NAVARRA</w:t>
                            </w:r>
                          </w:p>
                          <w:p w14:paraId="07A085F6" w14:textId="77777777" w:rsidR="00C54FF7" w:rsidRPr="003A7956" w:rsidRDefault="00C54FF7" w:rsidP="004C3423">
                            <w:pPr>
                              <w:spacing w:after="0"/>
                              <w:ind w:firstLine="0"/>
                              <w:jc w:val="center"/>
                              <w:rPr>
                                <w:color w:val="808080"/>
                                <w:sz w:val="18"/>
                                <w:szCs w:val="18"/>
                                <w:lang w:val="es-ES"/>
                              </w:rPr>
                            </w:pPr>
                            <w:r w:rsidRPr="003A7956">
                              <w:rPr>
                                <w:color w:val="808080"/>
                                <w:sz w:val="18"/>
                                <w:szCs w:val="18"/>
                                <w:lang w:val="es-ES"/>
                              </w:rPr>
                              <w:t>NAFARROAKO</w:t>
                            </w:r>
                          </w:p>
                          <w:p w14:paraId="0496B026" w14:textId="77777777" w:rsidR="00C54FF7" w:rsidRPr="003A7956" w:rsidRDefault="00C54FF7" w:rsidP="004C3423">
                            <w:pPr>
                              <w:spacing w:after="0"/>
                              <w:ind w:firstLine="0"/>
                              <w:jc w:val="center"/>
                              <w:rPr>
                                <w:color w:val="808080"/>
                                <w:sz w:val="18"/>
                                <w:szCs w:val="18"/>
                                <w:lang w:val="es-ES"/>
                              </w:rPr>
                            </w:pPr>
                            <w:r w:rsidRPr="003A7956">
                              <w:rPr>
                                <w:color w:val="808080"/>
                                <w:sz w:val="18"/>
                                <w:szCs w:val="18"/>
                                <w:lang w:val="es-ES"/>
                              </w:rPr>
                              <w:t>KONTUEN</w:t>
                            </w:r>
                          </w:p>
                          <w:p w14:paraId="376CDB4B" w14:textId="77777777" w:rsidR="00C54FF7" w:rsidRPr="003A7956" w:rsidRDefault="00C54FF7" w:rsidP="004C3423">
                            <w:pPr>
                              <w:spacing w:after="0"/>
                              <w:ind w:firstLine="0"/>
                              <w:jc w:val="center"/>
                              <w:rPr>
                                <w:color w:val="808080"/>
                                <w:sz w:val="18"/>
                                <w:szCs w:val="18"/>
                                <w:lang w:val="es-ES"/>
                              </w:rPr>
                            </w:pPr>
                            <w:r w:rsidRPr="003A7956">
                              <w:rPr>
                                <w:color w:val="808080"/>
                                <w:sz w:val="18"/>
                                <w:szCs w:val="18"/>
                                <w:lang w:val="es-ES"/>
                              </w:rPr>
                              <w:t>GANBERA</w:t>
                            </w:r>
                          </w:p>
                          <w:p w14:paraId="672A6659" w14:textId="77777777" w:rsidR="00C54FF7" w:rsidRPr="002C7026" w:rsidRDefault="00C54FF7"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65297"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14:paraId="7CE9EDB8" w14:textId="77777777" w:rsidR="00C54FF7" w:rsidRPr="003A7956" w:rsidRDefault="00C54FF7" w:rsidP="004C3423">
                      <w:pPr>
                        <w:spacing w:after="0"/>
                        <w:ind w:firstLine="0"/>
                        <w:jc w:val="center"/>
                        <w:rPr>
                          <w:sz w:val="18"/>
                          <w:szCs w:val="18"/>
                          <w:lang w:val="es-ES"/>
                        </w:rPr>
                      </w:pPr>
                      <w:r w:rsidRPr="003A7956">
                        <w:rPr>
                          <w:sz w:val="18"/>
                          <w:szCs w:val="18"/>
                          <w:lang w:val="es-ES"/>
                        </w:rPr>
                        <w:t>CAMARA DE</w:t>
                      </w:r>
                    </w:p>
                    <w:p w14:paraId="014AEEE6" w14:textId="77777777" w:rsidR="00C54FF7" w:rsidRPr="003A7956" w:rsidRDefault="00C54FF7" w:rsidP="004C3423">
                      <w:pPr>
                        <w:spacing w:after="0"/>
                        <w:ind w:firstLine="0"/>
                        <w:jc w:val="center"/>
                        <w:rPr>
                          <w:sz w:val="18"/>
                          <w:szCs w:val="18"/>
                          <w:lang w:val="es-ES"/>
                        </w:rPr>
                      </w:pPr>
                      <w:r w:rsidRPr="003A7956">
                        <w:rPr>
                          <w:sz w:val="18"/>
                          <w:szCs w:val="18"/>
                          <w:lang w:val="es-ES"/>
                        </w:rPr>
                        <w:t>COMPTOS</w:t>
                      </w:r>
                    </w:p>
                    <w:p w14:paraId="44471B96" w14:textId="77777777" w:rsidR="00C54FF7" w:rsidRPr="003A7956" w:rsidRDefault="00C54FF7" w:rsidP="004C3423">
                      <w:pPr>
                        <w:spacing w:after="0"/>
                        <w:ind w:firstLine="0"/>
                        <w:jc w:val="center"/>
                        <w:rPr>
                          <w:sz w:val="18"/>
                          <w:szCs w:val="18"/>
                          <w:lang w:val="es-ES"/>
                        </w:rPr>
                      </w:pPr>
                      <w:r w:rsidRPr="003A7956">
                        <w:rPr>
                          <w:sz w:val="18"/>
                          <w:szCs w:val="18"/>
                          <w:lang w:val="es-ES"/>
                        </w:rPr>
                        <w:t>DE NAVARRA</w:t>
                      </w:r>
                    </w:p>
                    <w:p w14:paraId="07A085F6" w14:textId="77777777" w:rsidR="00C54FF7" w:rsidRPr="003A7956" w:rsidRDefault="00C54FF7" w:rsidP="004C3423">
                      <w:pPr>
                        <w:spacing w:after="0"/>
                        <w:ind w:firstLine="0"/>
                        <w:jc w:val="center"/>
                        <w:rPr>
                          <w:color w:val="808080"/>
                          <w:sz w:val="18"/>
                          <w:szCs w:val="18"/>
                          <w:lang w:val="es-ES"/>
                        </w:rPr>
                      </w:pPr>
                      <w:r w:rsidRPr="003A7956">
                        <w:rPr>
                          <w:color w:val="808080"/>
                          <w:sz w:val="18"/>
                          <w:szCs w:val="18"/>
                          <w:lang w:val="es-ES"/>
                        </w:rPr>
                        <w:t>NAFARROAKO</w:t>
                      </w:r>
                    </w:p>
                    <w:p w14:paraId="0496B026" w14:textId="77777777" w:rsidR="00C54FF7" w:rsidRPr="003A7956" w:rsidRDefault="00C54FF7" w:rsidP="004C3423">
                      <w:pPr>
                        <w:spacing w:after="0"/>
                        <w:ind w:firstLine="0"/>
                        <w:jc w:val="center"/>
                        <w:rPr>
                          <w:color w:val="808080"/>
                          <w:sz w:val="18"/>
                          <w:szCs w:val="18"/>
                          <w:lang w:val="es-ES"/>
                        </w:rPr>
                      </w:pPr>
                      <w:r w:rsidRPr="003A7956">
                        <w:rPr>
                          <w:color w:val="808080"/>
                          <w:sz w:val="18"/>
                          <w:szCs w:val="18"/>
                          <w:lang w:val="es-ES"/>
                        </w:rPr>
                        <w:t>KONTUEN</w:t>
                      </w:r>
                    </w:p>
                    <w:p w14:paraId="376CDB4B" w14:textId="77777777" w:rsidR="00C54FF7" w:rsidRPr="003A7956" w:rsidRDefault="00C54FF7" w:rsidP="004C3423">
                      <w:pPr>
                        <w:spacing w:after="0"/>
                        <w:ind w:firstLine="0"/>
                        <w:jc w:val="center"/>
                        <w:rPr>
                          <w:color w:val="808080"/>
                          <w:sz w:val="18"/>
                          <w:szCs w:val="18"/>
                          <w:lang w:val="es-ES"/>
                        </w:rPr>
                      </w:pPr>
                      <w:r w:rsidRPr="003A7956">
                        <w:rPr>
                          <w:color w:val="808080"/>
                          <w:sz w:val="18"/>
                          <w:szCs w:val="18"/>
                          <w:lang w:val="es-ES"/>
                        </w:rPr>
                        <w:t>GANBERA</w:t>
                      </w:r>
                    </w:p>
                    <w:p w14:paraId="672A6659" w14:textId="77777777" w:rsidR="00C54FF7" w:rsidRPr="002C7026" w:rsidRDefault="00C54FF7" w:rsidP="002C7026">
                      <w:pPr>
                        <w:spacing w:after="0"/>
                        <w:ind w:firstLine="0"/>
                        <w:jc w:val="center"/>
                        <w:rPr>
                          <w:rFonts w:ascii="Trajan" w:hAnsi="Trajan"/>
                          <w:color w:val="808080"/>
                          <w:sz w:val="18"/>
                          <w:szCs w:val="18"/>
                          <w:lang w:val="es-ES"/>
                        </w:rPr>
                      </w:pPr>
                    </w:p>
                  </w:txbxContent>
                </v:textbox>
              </v:shape>
            </w:pict>
          </mc:Fallback>
        </mc:AlternateContent>
      </w:r>
      <w:r w:rsidR="5C40E5EA" w:rsidRPr="00A8137F">
        <w:t xml:space="preserve">Borrador </w:t>
      </w:r>
      <w:r w:rsidR="5B96F968" w:rsidRPr="00A8137F">
        <w:t>final</w:t>
      </w:r>
    </w:p>
    <w:p w14:paraId="23D98241" w14:textId="77777777" w:rsidR="00A124DE" w:rsidRPr="00A124DE" w:rsidRDefault="008501A8" w:rsidP="00A124DE">
      <w:pPr>
        <w:pStyle w:val="EstiloPortada"/>
        <w:ind w:left="3686" w:right="0"/>
        <w:jc w:val="right"/>
        <w:rPr>
          <w:sz w:val="52"/>
          <w:szCs w:val="52"/>
        </w:rPr>
      </w:pPr>
      <w:r>
        <w:rPr>
          <w:sz w:val="52"/>
          <w:szCs w:val="52"/>
        </w:rPr>
        <w:t>Cuenta G</w:t>
      </w:r>
      <w:r w:rsidR="00A124DE" w:rsidRPr="00A124DE">
        <w:rPr>
          <w:sz w:val="52"/>
          <w:szCs w:val="52"/>
        </w:rPr>
        <w:t>eneral del</w:t>
      </w:r>
    </w:p>
    <w:p w14:paraId="08481DC0" w14:textId="77777777" w:rsidR="00A124DE" w:rsidRPr="00A124DE" w:rsidRDefault="00A124DE" w:rsidP="00A124DE">
      <w:pPr>
        <w:pStyle w:val="EstiloPortada"/>
        <w:ind w:left="3686" w:right="0"/>
        <w:jc w:val="right"/>
        <w:rPr>
          <w:sz w:val="52"/>
          <w:szCs w:val="52"/>
        </w:rPr>
      </w:pPr>
      <w:r w:rsidRPr="00A124DE">
        <w:rPr>
          <w:sz w:val="52"/>
          <w:szCs w:val="52"/>
        </w:rPr>
        <w:t xml:space="preserve">Ayuntamiento </w:t>
      </w:r>
      <w:r>
        <w:rPr>
          <w:sz w:val="52"/>
          <w:szCs w:val="52"/>
        </w:rPr>
        <w:t xml:space="preserve">de la </w:t>
      </w:r>
      <w:r w:rsidRPr="00A124DE">
        <w:rPr>
          <w:sz w:val="52"/>
          <w:szCs w:val="52"/>
        </w:rPr>
        <w:t>C</w:t>
      </w:r>
      <w:r>
        <w:rPr>
          <w:sz w:val="52"/>
          <w:szCs w:val="52"/>
        </w:rPr>
        <w:t>e</w:t>
      </w:r>
      <w:r w:rsidRPr="00A124DE">
        <w:rPr>
          <w:sz w:val="52"/>
          <w:szCs w:val="52"/>
        </w:rPr>
        <w:t>ndea de Cizur, 2021</w:t>
      </w:r>
    </w:p>
    <w:p w14:paraId="5DAB6C7B" w14:textId="77777777" w:rsidR="001C3A32" w:rsidRPr="00204979" w:rsidRDefault="001C3A32" w:rsidP="00891D73">
      <w:pPr>
        <w:pStyle w:val="texto"/>
      </w:pPr>
    </w:p>
    <w:p w14:paraId="02EB378F" w14:textId="77777777" w:rsidR="001C3A32" w:rsidRPr="00204979" w:rsidRDefault="001C3A32" w:rsidP="00891D73">
      <w:pPr>
        <w:pStyle w:val="texto"/>
      </w:pPr>
    </w:p>
    <w:p w14:paraId="6A05A809" w14:textId="77777777" w:rsidR="002F2530" w:rsidRPr="00204979" w:rsidRDefault="002F2530" w:rsidP="00891D73">
      <w:pPr>
        <w:pStyle w:val="texto"/>
      </w:pPr>
    </w:p>
    <w:p w14:paraId="5A39BBE3" w14:textId="77777777" w:rsidR="002F2530" w:rsidRPr="00204979" w:rsidRDefault="002F2530" w:rsidP="00891D73">
      <w:pPr>
        <w:pStyle w:val="texto"/>
      </w:pPr>
    </w:p>
    <w:p w14:paraId="41C8F396" w14:textId="77777777" w:rsidR="001C3A32" w:rsidRPr="00204979" w:rsidRDefault="001C3A32" w:rsidP="00891D73">
      <w:pPr>
        <w:pStyle w:val="texto"/>
      </w:pPr>
    </w:p>
    <w:p w14:paraId="72A3D3EC" w14:textId="77777777" w:rsidR="001C3A32" w:rsidRPr="00204979" w:rsidRDefault="001C3A32" w:rsidP="00891D73">
      <w:pPr>
        <w:pStyle w:val="texto"/>
      </w:pPr>
    </w:p>
    <w:p w14:paraId="0D0B940D" w14:textId="77777777" w:rsidR="001C3A32" w:rsidRPr="00204979" w:rsidRDefault="001C3A32" w:rsidP="00891D73">
      <w:pPr>
        <w:pStyle w:val="texto"/>
      </w:pPr>
    </w:p>
    <w:p w14:paraId="0E27B00A" w14:textId="77777777" w:rsidR="001C3A32" w:rsidRPr="00204979" w:rsidRDefault="001C3A32" w:rsidP="00891D73">
      <w:pPr>
        <w:pStyle w:val="texto"/>
      </w:pPr>
    </w:p>
    <w:p w14:paraId="3DEEC669" w14:textId="77777777" w:rsidR="001C3A32" w:rsidRPr="00204979" w:rsidRDefault="001C3A32" w:rsidP="00891D73">
      <w:pPr>
        <w:pStyle w:val="texto"/>
      </w:pPr>
    </w:p>
    <w:p w14:paraId="3656B9AB" w14:textId="77777777" w:rsidR="001C3A32" w:rsidRPr="00204979" w:rsidRDefault="001C3A32" w:rsidP="00891D73">
      <w:pPr>
        <w:pStyle w:val="texto"/>
      </w:pPr>
    </w:p>
    <w:p w14:paraId="45FB0818" w14:textId="77777777" w:rsidR="001C3A32" w:rsidRPr="00204979" w:rsidRDefault="001C3A32" w:rsidP="00891D73">
      <w:pPr>
        <w:pStyle w:val="texto"/>
      </w:pPr>
    </w:p>
    <w:p w14:paraId="049F31CB" w14:textId="77777777" w:rsidR="00844F74" w:rsidRPr="00204979" w:rsidRDefault="00844F74" w:rsidP="00891D73">
      <w:pPr>
        <w:pStyle w:val="texto"/>
      </w:pPr>
    </w:p>
    <w:p w14:paraId="53128261" w14:textId="77777777" w:rsidR="00844F74" w:rsidRPr="00204979" w:rsidRDefault="00844F74" w:rsidP="00891D73">
      <w:pPr>
        <w:pStyle w:val="texto"/>
      </w:pPr>
    </w:p>
    <w:p w14:paraId="49DFD42A" w14:textId="4D424D1F" w:rsidR="00716463" w:rsidRPr="001D4F09" w:rsidRDefault="00C8111C" w:rsidP="009936FC">
      <w:pPr>
        <w:pStyle w:val="Fechaportada"/>
      </w:pPr>
      <w:r>
        <w:t>Marzo</w:t>
      </w:r>
      <w:r w:rsidR="00A124DE">
        <w:t xml:space="preserve"> de 2023</w:t>
      </w:r>
    </w:p>
    <w:p w14:paraId="62486C05" w14:textId="77777777" w:rsidR="008E3FFE" w:rsidRPr="001D4F09" w:rsidRDefault="008E3FFE" w:rsidP="00891D73">
      <w:pPr>
        <w:pStyle w:val="ndice"/>
        <w:rPr>
          <w:rFonts w:ascii="Times New Roman" w:hAnsi="Times New Roman"/>
        </w:rPr>
        <w:sectPr w:rsidR="008E3FFE" w:rsidRPr="001D4F09" w:rsidSect="0019660E">
          <w:headerReference w:type="default" r:id="rId11"/>
          <w:footerReference w:type="even" r:id="rId12"/>
          <w:footerReference w:type="default" r:id="rId13"/>
          <w:headerReference w:type="first" r:id="rId14"/>
          <w:footerReference w:type="first" r:id="rId15"/>
          <w:pgSz w:w="11907" w:h="16840" w:code="9"/>
          <w:pgMar w:top="2835" w:right="1559" w:bottom="1644" w:left="1559" w:header="369" w:footer="136" w:gutter="0"/>
          <w:pgNumType w:start="1"/>
          <w:cols w:space="720"/>
          <w:titlePg/>
          <w:docGrid w:linePitch="360"/>
        </w:sectPr>
      </w:pPr>
    </w:p>
    <w:p w14:paraId="6EC93065" w14:textId="77777777" w:rsidR="00A124DE" w:rsidRDefault="00A124DE" w:rsidP="00A124DE">
      <w:pPr>
        <w:pStyle w:val="ndice"/>
      </w:pPr>
      <w:r w:rsidRPr="00891D73">
        <w:lastRenderedPageBreak/>
        <w:t>Índice</w:t>
      </w:r>
    </w:p>
    <w:p w14:paraId="3AD3D9EC" w14:textId="77777777" w:rsidR="00A124DE" w:rsidRPr="00C07132" w:rsidRDefault="00A124DE" w:rsidP="00A124DE">
      <w:pPr>
        <w:pStyle w:val="texto"/>
        <w:ind w:right="-142"/>
        <w:jc w:val="right"/>
        <w:rPr>
          <w:smallCaps/>
          <w:sz w:val="20"/>
          <w:szCs w:val="20"/>
        </w:rPr>
      </w:pPr>
      <w:r w:rsidRPr="00C07132">
        <w:rPr>
          <w:smallCaps/>
          <w:sz w:val="20"/>
          <w:szCs w:val="20"/>
        </w:rPr>
        <w:t>Página</w:t>
      </w:r>
    </w:p>
    <w:p w14:paraId="1ECD318E" w14:textId="01FEC278" w:rsidR="00AC1577" w:rsidRDefault="00A124DE">
      <w:pPr>
        <w:pStyle w:val="TDC1"/>
        <w:rPr>
          <w:rFonts w:asciiTheme="minorHAnsi" w:eastAsiaTheme="minorEastAsia" w:hAnsiTheme="minorHAnsi" w:cstheme="minorBidi"/>
          <w:smallCaps w:val="0"/>
          <w:noProof/>
          <w:szCs w:val="22"/>
          <w:lang w:val="es-ES" w:eastAsia="es-ES"/>
        </w:rPr>
      </w:pPr>
      <w:r>
        <w:rPr>
          <w:smallCaps w:val="0"/>
        </w:rPr>
        <w:fldChar w:fldCharType="begin"/>
      </w:r>
      <w:r>
        <w:instrText xml:space="preserve"> TOC \h \z \t "atitulo1;1;atitulo2;2;atitulo3;3" </w:instrText>
      </w:r>
      <w:r>
        <w:rPr>
          <w:smallCaps w:val="0"/>
        </w:rPr>
        <w:fldChar w:fldCharType="separate"/>
      </w:r>
      <w:hyperlink w:anchor="_Toc127342958" w:history="1">
        <w:r w:rsidR="00AC1577" w:rsidRPr="00126AD1">
          <w:rPr>
            <w:rStyle w:val="Hipervnculo"/>
            <w:noProof/>
          </w:rPr>
          <w:t>I. Introducción</w:t>
        </w:r>
        <w:r w:rsidR="00AC1577">
          <w:rPr>
            <w:noProof/>
            <w:webHidden/>
          </w:rPr>
          <w:tab/>
        </w:r>
        <w:r w:rsidR="00AC1577">
          <w:rPr>
            <w:noProof/>
            <w:webHidden/>
          </w:rPr>
          <w:fldChar w:fldCharType="begin"/>
        </w:r>
        <w:r w:rsidR="00AC1577">
          <w:rPr>
            <w:noProof/>
            <w:webHidden/>
          </w:rPr>
          <w:instrText xml:space="preserve"> PAGEREF _Toc127342958 \h </w:instrText>
        </w:r>
        <w:r w:rsidR="00AC1577">
          <w:rPr>
            <w:noProof/>
            <w:webHidden/>
          </w:rPr>
        </w:r>
        <w:r w:rsidR="00AC1577">
          <w:rPr>
            <w:noProof/>
            <w:webHidden/>
          </w:rPr>
          <w:fldChar w:fldCharType="separate"/>
        </w:r>
        <w:r w:rsidR="004B4D7D">
          <w:rPr>
            <w:noProof/>
            <w:webHidden/>
          </w:rPr>
          <w:t>3</w:t>
        </w:r>
        <w:r w:rsidR="00AC1577">
          <w:rPr>
            <w:noProof/>
            <w:webHidden/>
          </w:rPr>
          <w:fldChar w:fldCharType="end"/>
        </w:r>
      </w:hyperlink>
    </w:p>
    <w:p w14:paraId="40F2DCD1" w14:textId="4740C13D" w:rsidR="00AC1577" w:rsidRDefault="00F62DF9">
      <w:pPr>
        <w:pStyle w:val="TDC1"/>
        <w:rPr>
          <w:rFonts w:asciiTheme="minorHAnsi" w:eastAsiaTheme="minorEastAsia" w:hAnsiTheme="minorHAnsi" w:cstheme="minorBidi"/>
          <w:smallCaps w:val="0"/>
          <w:noProof/>
          <w:szCs w:val="22"/>
          <w:lang w:val="es-ES" w:eastAsia="es-ES"/>
        </w:rPr>
      </w:pPr>
      <w:hyperlink w:anchor="_Toc127342959" w:history="1">
        <w:r w:rsidR="00AC1577" w:rsidRPr="00126AD1">
          <w:rPr>
            <w:rStyle w:val="Hipervnculo"/>
            <w:noProof/>
          </w:rPr>
          <w:t>II. Objetivo y alcance</w:t>
        </w:r>
        <w:r w:rsidR="00AC1577">
          <w:rPr>
            <w:noProof/>
            <w:webHidden/>
          </w:rPr>
          <w:tab/>
        </w:r>
        <w:r w:rsidR="00AC1577">
          <w:rPr>
            <w:noProof/>
            <w:webHidden/>
          </w:rPr>
          <w:fldChar w:fldCharType="begin"/>
        </w:r>
        <w:r w:rsidR="00AC1577">
          <w:rPr>
            <w:noProof/>
            <w:webHidden/>
          </w:rPr>
          <w:instrText xml:space="preserve"> PAGEREF _Toc127342959 \h </w:instrText>
        </w:r>
        <w:r w:rsidR="00AC1577">
          <w:rPr>
            <w:noProof/>
            <w:webHidden/>
          </w:rPr>
        </w:r>
        <w:r w:rsidR="00AC1577">
          <w:rPr>
            <w:noProof/>
            <w:webHidden/>
          </w:rPr>
          <w:fldChar w:fldCharType="separate"/>
        </w:r>
        <w:r w:rsidR="004B4D7D">
          <w:rPr>
            <w:noProof/>
            <w:webHidden/>
          </w:rPr>
          <w:t>4</w:t>
        </w:r>
        <w:r w:rsidR="00AC1577">
          <w:rPr>
            <w:noProof/>
            <w:webHidden/>
          </w:rPr>
          <w:fldChar w:fldCharType="end"/>
        </w:r>
      </w:hyperlink>
    </w:p>
    <w:p w14:paraId="400E1BA9" w14:textId="759C9A76" w:rsidR="00AC1577" w:rsidRDefault="00F62DF9">
      <w:pPr>
        <w:pStyle w:val="TDC1"/>
        <w:rPr>
          <w:rFonts w:asciiTheme="minorHAnsi" w:eastAsiaTheme="minorEastAsia" w:hAnsiTheme="minorHAnsi" w:cstheme="minorBidi"/>
          <w:smallCaps w:val="0"/>
          <w:noProof/>
          <w:szCs w:val="22"/>
          <w:lang w:val="es-ES" w:eastAsia="es-ES"/>
        </w:rPr>
      </w:pPr>
      <w:hyperlink w:anchor="_Toc127342960" w:history="1">
        <w:r w:rsidR="00AC1577" w:rsidRPr="00126AD1">
          <w:rPr>
            <w:rStyle w:val="Hipervnculo"/>
            <w:noProof/>
          </w:rPr>
          <w:t>III. Opinión</w:t>
        </w:r>
        <w:r w:rsidR="00AC1577">
          <w:rPr>
            <w:noProof/>
            <w:webHidden/>
          </w:rPr>
          <w:tab/>
        </w:r>
        <w:r w:rsidR="00AC1577">
          <w:rPr>
            <w:noProof/>
            <w:webHidden/>
          </w:rPr>
          <w:fldChar w:fldCharType="begin"/>
        </w:r>
        <w:r w:rsidR="00AC1577">
          <w:rPr>
            <w:noProof/>
            <w:webHidden/>
          </w:rPr>
          <w:instrText xml:space="preserve"> PAGEREF _Toc127342960 \h </w:instrText>
        </w:r>
        <w:r w:rsidR="00AC1577">
          <w:rPr>
            <w:noProof/>
            <w:webHidden/>
          </w:rPr>
        </w:r>
        <w:r w:rsidR="00AC1577">
          <w:rPr>
            <w:noProof/>
            <w:webHidden/>
          </w:rPr>
          <w:fldChar w:fldCharType="separate"/>
        </w:r>
        <w:r w:rsidR="004B4D7D">
          <w:rPr>
            <w:noProof/>
            <w:webHidden/>
          </w:rPr>
          <w:t>5</w:t>
        </w:r>
        <w:r w:rsidR="00AC1577">
          <w:rPr>
            <w:noProof/>
            <w:webHidden/>
          </w:rPr>
          <w:fldChar w:fldCharType="end"/>
        </w:r>
      </w:hyperlink>
    </w:p>
    <w:p w14:paraId="78480526" w14:textId="5DDECC68" w:rsidR="00AC1577" w:rsidRDefault="00F62DF9">
      <w:pPr>
        <w:pStyle w:val="TDC1"/>
        <w:rPr>
          <w:rFonts w:asciiTheme="minorHAnsi" w:eastAsiaTheme="minorEastAsia" w:hAnsiTheme="minorHAnsi" w:cstheme="minorBidi"/>
          <w:smallCaps w:val="0"/>
          <w:noProof/>
          <w:szCs w:val="22"/>
          <w:lang w:val="es-ES" w:eastAsia="es-ES"/>
        </w:rPr>
      </w:pPr>
      <w:hyperlink w:anchor="_Toc127342961" w:history="1">
        <w:r w:rsidR="00AC1577" w:rsidRPr="00126AD1">
          <w:rPr>
            <w:rStyle w:val="Hipervnculo"/>
            <w:noProof/>
          </w:rPr>
          <w:t>IV. Fundamento de la opinión</w:t>
        </w:r>
        <w:r w:rsidR="00AC1577">
          <w:rPr>
            <w:noProof/>
            <w:webHidden/>
          </w:rPr>
          <w:tab/>
        </w:r>
        <w:r w:rsidR="00AC1577">
          <w:rPr>
            <w:noProof/>
            <w:webHidden/>
          </w:rPr>
          <w:fldChar w:fldCharType="begin"/>
        </w:r>
        <w:r w:rsidR="00AC1577">
          <w:rPr>
            <w:noProof/>
            <w:webHidden/>
          </w:rPr>
          <w:instrText xml:space="preserve"> PAGEREF _Toc127342961 \h </w:instrText>
        </w:r>
        <w:r w:rsidR="00AC1577">
          <w:rPr>
            <w:noProof/>
            <w:webHidden/>
          </w:rPr>
        </w:r>
        <w:r w:rsidR="00AC1577">
          <w:rPr>
            <w:noProof/>
            <w:webHidden/>
          </w:rPr>
          <w:fldChar w:fldCharType="separate"/>
        </w:r>
        <w:r w:rsidR="004B4D7D">
          <w:rPr>
            <w:noProof/>
            <w:webHidden/>
          </w:rPr>
          <w:t>6</w:t>
        </w:r>
        <w:r w:rsidR="00AC1577">
          <w:rPr>
            <w:noProof/>
            <w:webHidden/>
          </w:rPr>
          <w:fldChar w:fldCharType="end"/>
        </w:r>
      </w:hyperlink>
    </w:p>
    <w:p w14:paraId="7DFA6C13" w14:textId="13D5E968" w:rsidR="00AC1577" w:rsidRDefault="00F62DF9">
      <w:pPr>
        <w:pStyle w:val="TDC1"/>
        <w:rPr>
          <w:rFonts w:asciiTheme="minorHAnsi" w:eastAsiaTheme="minorEastAsia" w:hAnsiTheme="minorHAnsi" w:cstheme="minorBidi"/>
          <w:smallCaps w:val="0"/>
          <w:noProof/>
          <w:szCs w:val="22"/>
          <w:lang w:val="es-ES" w:eastAsia="es-ES"/>
        </w:rPr>
      </w:pPr>
      <w:hyperlink w:anchor="_Toc127342962" w:history="1">
        <w:r w:rsidR="00AC1577" w:rsidRPr="00126AD1">
          <w:rPr>
            <w:rStyle w:val="Hipervnculo"/>
            <w:noProof/>
          </w:rPr>
          <w:t>V. Cuestiones claves de auditoria</w:t>
        </w:r>
        <w:r w:rsidR="00AC1577">
          <w:rPr>
            <w:noProof/>
            <w:webHidden/>
          </w:rPr>
          <w:tab/>
        </w:r>
        <w:r w:rsidR="00AC1577">
          <w:rPr>
            <w:noProof/>
            <w:webHidden/>
          </w:rPr>
          <w:fldChar w:fldCharType="begin"/>
        </w:r>
        <w:r w:rsidR="00AC1577">
          <w:rPr>
            <w:noProof/>
            <w:webHidden/>
          </w:rPr>
          <w:instrText xml:space="preserve"> PAGEREF _Toc127342962 \h </w:instrText>
        </w:r>
        <w:r w:rsidR="00AC1577">
          <w:rPr>
            <w:noProof/>
            <w:webHidden/>
          </w:rPr>
        </w:r>
        <w:r w:rsidR="00AC1577">
          <w:rPr>
            <w:noProof/>
            <w:webHidden/>
          </w:rPr>
          <w:fldChar w:fldCharType="separate"/>
        </w:r>
        <w:r w:rsidR="004B4D7D">
          <w:rPr>
            <w:noProof/>
            <w:webHidden/>
          </w:rPr>
          <w:t>7</w:t>
        </w:r>
        <w:r w:rsidR="00AC1577">
          <w:rPr>
            <w:noProof/>
            <w:webHidden/>
          </w:rPr>
          <w:fldChar w:fldCharType="end"/>
        </w:r>
      </w:hyperlink>
    </w:p>
    <w:p w14:paraId="0B111D0D" w14:textId="0142A817" w:rsidR="00AC1577" w:rsidRDefault="00F62DF9">
      <w:pPr>
        <w:pStyle w:val="TDC1"/>
        <w:rPr>
          <w:rFonts w:asciiTheme="minorHAnsi" w:eastAsiaTheme="minorEastAsia" w:hAnsiTheme="minorHAnsi" w:cstheme="minorBidi"/>
          <w:smallCaps w:val="0"/>
          <w:noProof/>
          <w:szCs w:val="22"/>
          <w:lang w:val="es-ES" w:eastAsia="es-ES"/>
        </w:rPr>
      </w:pPr>
      <w:hyperlink w:anchor="_Toc127342963" w:history="1">
        <w:r w:rsidR="00AC1577" w:rsidRPr="00126AD1">
          <w:rPr>
            <w:rStyle w:val="Hipervnculo"/>
            <w:noProof/>
          </w:rPr>
          <w:t>VI. Párrafo de énfasis</w:t>
        </w:r>
        <w:r w:rsidR="00AC1577">
          <w:rPr>
            <w:noProof/>
            <w:webHidden/>
          </w:rPr>
          <w:tab/>
        </w:r>
        <w:r w:rsidR="00AC1577">
          <w:rPr>
            <w:noProof/>
            <w:webHidden/>
          </w:rPr>
          <w:fldChar w:fldCharType="begin"/>
        </w:r>
        <w:r w:rsidR="00AC1577">
          <w:rPr>
            <w:noProof/>
            <w:webHidden/>
          </w:rPr>
          <w:instrText xml:space="preserve"> PAGEREF _Toc127342963 \h </w:instrText>
        </w:r>
        <w:r w:rsidR="00AC1577">
          <w:rPr>
            <w:noProof/>
            <w:webHidden/>
          </w:rPr>
        </w:r>
        <w:r w:rsidR="00AC1577">
          <w:rPr>
            <w:noProof/>
            <w:webHidden/>
          </w:rPr>
          <w:fldChar w:fldCharType="separate"/>
        </w:r>
        <w:r w:rsidR="004B4D7D">
          <w:rPr>
            <w:noProof/>
            <w:webHidden/>
          </w:rPr>
          <w:t>8</w:t>
        </w:r>
        <w:r w:rsidR="00AC1577">
          <w:rPr>
            <w:noProof/>
            <w:webHidden/>
          </w:rPr>
          <w:fldChar w:fldCharType="end"/>
        </w:r>
      </w:hyperlink>
    </w:p>
    <w:p w14:paraId="2A9430D9" w14:textId="5DB89AA6" w:rsidR="00AC1577" w:rsidRDefault="00F62DF9">
      <w:pPr>
        <w:pStyle w:val="TDC1"/>
        <w:rPr>
          <w:rFonts w:asciiTheme="minorHAnsi" w:eastAsiaTheme="minorEastAsia" w:hAnsiTheme="minorHAnsi" w:cstheme="minorBidi"/>
          <w:smallCaps w:val="0"/>
          <w:noProof/>
          <w:szCs w:val="22"/>
          <w:lang w:val="es-ES" w:eastAsia="es-ES"/>
        </w:rPr>
      </w:pPr>
      <w:hyperlink w:anchor="_Toc127342964" w:history="1">
        <w:r w:rsidR="00AC1577" w:rsidRPr="00126AD1">
          <w:rPr>
            <w:rStyle w:val="Hipervnculo"/>
            <w:noProof/>
          </w:rPr>
          <w:t>VII. Párrafo de otras cuestiones</w:t>
        </w:r>
        <w:r w:rsidR="00AC1577">
          <w:rPr>
            <w:noProof/>
            <w:webHidden/>
          </w:rPr>
          <w:tab/>
        </w:r>
        <w:r w:rsidR="00AC1577">
          <w:rPr>
            <w:noProof/>
            <w:webHidden/>
          </w:rPr>
          <w:fldChar w:fldCharType="begin"/>
        </w:r>
        <w:r w:rsidR="00AC1577">
          <w:rPr>
            <w:noProof/>
            <w:webHidden/>
          </w:rPr>
          <w:instrText xml:space="preserve"> PAGEREF _Toc127342964 \h </w:instrText>
        </w:r>
        <w:r w:rsidR="00AC1577">
          <w:rPr>
            <w:noProof/>
            <w:webHidden/>
          </w:rPr>
        </w:r>
        <w:r w:rsidR="00AC1577">
          <w:rPr>
            <w:noProof/>
            <w:webHidden/>
          </w:rPr>
          <w:fldChar w:fldCharType="separate"/>
        </w:r>
        <w:r w:rsidR="004B4D7D">
          <w:rPr>
            <w:noProof/>
            <w:webHidden/>
          </w:rPr>
          <w:t>9</w:t>
        </w:r>
        <w:r w:rsidR="00AC1577">
          <w:rPr>
            <w:noProof/>
            <w:webHidden/>
          </w:rPr>
          <w:fldChar w:fldCharType="end"/>
        </w:r>
      </w:hyperlink>
    </w:p>
    <w:p w14:paraId="1222C65B" w14:textId="5AFF6B55" w:rsidR="00AC1577" w:rsidRDefault="00F62DF9">
      <w:pPr>
        <w:pStyle w:val="TDC1"/>
        <w:rPr>
          <w:rFonts w:asciiTheme="minorHAnsi" w:eastAsiaTheme="minorEastAsia" w:hAnsiTheme="minorHAnsi" w:cstheme="minorBidi"/>
          <w:smallCaps w:val="0"/>
          <w:noProof/>
          <w:szCs w:val="22"/>
          <w:lang w:val="es-ES" w:eastAsia="es-ES"/>
        </w:rPr>
      </w:pPr>
      <w:hyperlink w:anchor="_Toc127342965" w:history="1">
        <w:r w:rsidR="00AC1577" w:rsidRPr="00126AD1">
          <w:rPr>
            <w:rStyle w:val="Hipervnculo"/>
            <w:noProof/>
          </w:rPr>
          <w:t>VIII. Informe sobre otros requerimientos legales y reglamentarios</w:t>
        </w:r>
        <w:r w:rsidR="00AC1577">
          <w:rPr>
            <w:noProof/>
            <w:webHidden/>
          </w:rPr>
          <w:tab/>
        </w:r>
        <w:r w:rsidR="00AC1577">
          <w:rPr>
            <w:noProof/>
            <w:webHidden/>
          </w:rPr>
          <w:fldChar w:fldCharType="begin"/>
        </w:r>
        <w:r w:rsidR="00AC1577">
          <w:rPr>
            <w:noProof/>
            <w:webHidden/>
          </w:rPr>
          <w:instrText xml:space="preserve"> PAGEREF _Toc127342965 \h </w:instrText>
        </w:r>
        <w:r w:rsidR="00AC1577">
          <w:rPr>
            <w:noProof/>
            <w:webHidden/>
          </w:rPr>
        </w:r>
        <w:r w:rsidR="00AC1577">
          <w:rPr>
            <w:noProof/>
            <w:webHidden/>
          </w:rPr>
          <w:fldChar w:fldCharType="separate"/>
        </w:r>
        <w:r w:rsidR="004B4D7D">
          <w:rPr>
            <w:noProof/>
            <w:webHidden/>
          </w:rPr>
          <w:t>10</w:t>
        </w:r>
        <w:r w:rsidR="00AC1577">
          <w:rPr>
            <w:noProof/>
            <w:webHidden/>
          </w:rPr>
          <w:fldChar w:fldCharType="end"/>
        </w:r>
      </w:hyperlink>
    </w:p>
    <w:p w14:paraId="5B205C83" w14:textId="1908681B" w:rsidR="00AC1577" w:rsidRDefault="00F62DF9">
      <w:pPr>
        <w:pStyle w:val="TDC1"/>
        <w:rPr>
          <w:rFonts w:asciiTheme="minorHAnsi" w:eastAsiaTheme="minorEastAsia" w:hAnsiTheme="minorHAnsi" w:cstheme="minorBidi"/>
          <w:smallCaps w:val="0"/>
          <w:noProof/>
          <w:szCs w:val="22"/>
          <w:lang w:val="es-ES" w:eastAsia="es-ES"/>
        </w:rPr>
      </w:pPr>
      <w:hyperlink w:anchor="_Toc127342966" w:history="1">
        <w:r w:rsidR="00AC1577" w:rsidRPr="00126AD1">
          <w:rPr>
            <w:rStyle w:val="Hipervnculo"/>
            <w:noProof/>
          </w:rPr>
          <w:t>IX. Responsabilidad del Ayuntamiento de la Cendea de Cizur</w:t>
        </w:r>
        <w:r w:rsidR="00AC1577">
          <w:rPr>
            <w:noProof/>
            <w:webHidden/>
          </w:rPr>
          <w:tab/>
        </w:r>
        <w:r w:rsidR="00AC1577">
          <w:rPr>
            <w:noProof/>
            <w:webHidden/>
          </w:rPr>
          <w:fldChar w:fldCharType="begin"/>
        </w:r>
        <w:r w:rsidR="00AC1577">
          <w:rPr>
            <w:noProof/>
            <w:webHidden/>
          </w:rPr>
          <w:instrText xml:space="preserve"> PAGEREF _Toc127342966 \h </w:instrText>
        </w:r>
        <w:r w:rsidR="00AC1577">
          <w:rPr>
            <w:noProof/>
            <w:webHidden/>
          </w:rPr>
        </w:r>
        <w:r w:rsidR="00AC1577">
          <w:rPr>
            <w:noProof/>
            <w:webHidden/>
          </w:rPr>
          <w:fldChar w:fldCharType="separate"/>
        </w:r>
        <w:r w:rsidR="004B4D7D">
          <w:rPr>
            <w:noProof/>
            <w:webHidden/>
          </w:rPr>
          <w:t>11</w:t>
        </w:r>
        <w:r w:rsidR="00AC1577">
          <w:rPr>
            <w:noProof/>
            <w:webHidden/>
          </w:rPr>
          <w:fldChar w:fldCharType="end"/>
        </w:r>
      </w:hyperlink>
    </w:p>
    <w:p w14:paraId="0389E410" w14:textId="61B20423" w:rsidR="00AC1577" w:rsidRDefault="00F62DF9">
      <w:pPr>
        <w:pStyle w:val="TDC1"/>
        <w:rPr>
          <w:noProof/>
        </w:rPr>
      </w:pPr>
      <w:hyperlink w:anchor="_Toc127342967" w:history="1">
        <w:r w:rsidR="00AC1577" w:rsidRPr="00126AD1">
          <w:rPr>
            <w:rStyle w:val="Hipervnculo"/>
            <w:noProof/>
          </w:rPr>
          <w:t>X. Responsabilidad de la Cámara de Comptos de Navarra</w:t>
        </w:r>
        <w:r w:rsidR="00AC1577">
          <w:rPr>
            <w:noProof/>
            <w:webHidden/>
          </w:rPr>
          <w:tab/>
        </w:r>
        <w:r w:rsidR="00AC1577">
          <w:rPr>
            <w:noProof/>
            <w:webHidden/>
          </w:rPr>
          <w:fldChar w:fldCharType="begin"/>
        </w:r>
        <w:r w:rsidR="00AC1577">
          <w:rPr>
            <w:noProof/>
            <w:webHidden/>
          </w:rPr>
          <w:instrText xml:space="preserve"> PAGEREF _Toc127342967 \h </w:instrText>
        </w:r>
        <w:r w:rsidR="00AC1577">
          <w:rPr>
            <w:noProof/>
            <w:webHidden/>
          </w:rPr>
        </w:r>
        <w:r w:rsidR="00AC1577">
          <w:rPr>
            <w:noProof/>
            <w:webHidden/>
          </w:rPr>
          <w:fldChar w:fldCharType="separate"/>
        </w:r>
        <w:r w:rsidR="004B4D7D">
          <w:rPr>
            <w:noProof/>
            <w:webHidden/>
          </w:rPr>
          <w:t>11</w:t>
        </w:r>
        <w:r w:rsidR="00AC1577">
          <w:rPr>
            <w:noProof/>
            <w:webHidden/>
          </w:rPr>
          <w:fldChar w:fldCharType="end"/>
        </w:r>
      </w:hyperlink>
    </w:p>
    <w:p w14:paraId="0A524571" w14:textId="77777777" w:rsidR="00C54FF7" w:rsidRPr="00C54FF7" w:rsidRDefault="00C54FF7" w:rsidP="00C54FF7">
      <w:pPr>
        <w:rPr>
          <w:rFonts w:eastAsiaTheme="minorEastAsia"/>
          <w:noProof/>
        </w:rPr>
      </w:pPr>
    </w:p>
    <w:p w14:paraId="5BFEDE73" w14:textId="40AFD638" w:rsidR="00AC1577" w:rsidRDefault="00F62DF9">
      <w:pPr>
        <w:pStyle w:val="TDC1"/>
        <w:rPr>
          <w:rFonts w:asciiTheme="minorHAnsi" w:eastAsiaTheme="minorEastAsia" w:hAnsiTheme="minorHAnsi" w:cstheme="minorBidi"/>
          <w:smallCaps w:val="0"/>
          <w:noProof/>
          <w:szCs w:val="22"/>
          <w:lang w:val="es-ES" w:eastAsia="es-ES"/>
        </w:rPr>
      </w:pPr>
      <w:hyperlink w:anchor="_Toc127342968" w:history="1">
        <w:r w:rsidR="00AC1577" w:rsidRPr="00126AD1">
          <w:rPr>
            <w:rStyle w:val="Hipervnculo"/>
            <w:noProof/>
          </w:rPr>
          <w:t>APÉNDICES</w:t>
        </w:r>
        <w:r w:rsidR="00AC1577">
          <w:rPr>
            <w:noProof/>
            <w:webHidden/>
          </w:rPr>
          <w:tab/>
        </w:r>
        <w:r w:rsidR="00AC1577">
          <w:rPr>
            <w:noProof/>
            <w:webHidden/>
          </w:rPr>
          <w:fldChar w:fldCharType="begin"/>
        </w:r>
        <w:r w:rsidR="00AC1577">
          <w:rPr>
            <w:noProof/>
            <w:webHidden/>
          </w:rPr>
          <w:instrText xml:space="preserve"> PAGEREF _Toc127342968 \h </w:instrText>
        </w:r>
        <w:r w:rsidR="00AC1577">
          <w:rPr>
            <w:noProof/>
            <w:webHidden/>
          </w:rPr>
        </w:r>
        <w:r w:rsidR="00AC1577">
          <w:rPr>
            <w:noProof/>
            <w:webHidden/>
          </w:rPr>
          <w:fldChar w:fldCharType="separate"/>
        </w:r>
        <w:r w:rsidR="004B4D7D">
          <w:rPr>
            <w:noProof/>
            <w:webHidden/>
          </w:rPr>
          <w:t>13</w:t>
        </w:r>
        <w:r w:rsidR="00AC1577">
          <w:rPr>
            <w:noProof/>
            <w:webHidden/>
          </w:rPr>
          <w:fldChar w:fldCharType="end"/>
        </w:r>
      </w:hyperlink>
    </w:p>
    <w:p w14:paraId="5BA8DB29" w14:textId="5F3D1B09" w:rsidR="00AC1577" w:rsidRDefault="00F62DF9">
      <w:pPr>
        <w:pStyle w:val="TDC1"/>
        <w:rPr>
          <w:rFonts w:asciiTheme="minorHAnsi" w:eastAsiaTheme="minorEastAsia" w:hAnsiTheme="minorHAnsi" w:cstheme="minorBidi"/>
          <w:smallCaps w:val="0"/>
          <w:noProof/>
          <w:szCs w:val="22"/>
          <w:lang w:val="es-ES" w:eastAsia="es-ES"/>
        </w:rPr>
      </w:pPr>
      <w:hyperlink w:anchor="_Toc127342969" w:history="1">
        <w:r w:rsidR="00AC1577" w:rsidRPr="00126AD1">
          <w:rPr>
            <w:rStyle w:val="Hipervnculo"/>
            <w:noProof/>
            <w:lang w:val="es-ES" w:eastAsia="es-ES"/>
          </w:rPr>
          <w:t>Apéndice 1. Resumen de la cuenta general ejercicio 2021</w:t>
        </w:r>
        <w:r w:rsidR="00AC1577">
          <w:rPr>
            <w:noProof/>
            <w:webHidden/>
          </w:rPr>
          <w:tab/>
        </w:r>
        <w:r w:rsidR="00AC1577">
          <w:rPr>
            <w:noProof/>
            <w:webHidden/>
          </w:rPr>
          <w:fldChar w:fldCharType="begin"/>
        </w:r>
        <w:r w:rsidR="00AC1577">
          <w:rPr>
            <w:noProof/>
            <w:webHidden/>
          </w:rPr>
          <w:instrText xml:space="preserve"> PAGEREF _Toc127342969 \h </w:instrText>
        </w:r>
        <w:r w:rsidR="00AC1577">
          <w:rPr>
            <w:noProof/>
            <w:webHidden/>
          </w:rPr>
        </w:r>
        <w:r w:rsidR="00AC1577">
          <w:rPr>
            <w:noProof/>
            <w:webHidden/>
          </w:rPr>
          <w:fldChar w:fldCharType="separate"/>
        </w:r>
        <w:r w:rsidR="004B4D7D">
          <w:rPr>
            <w:noProof/>
            <w:webHidden/>
          </w:rPr>
          <w:t>13</w:t>
        </w:r>
        <w:r w:rsidR="00AC1577">
          <w:rPr>
            <w:noProof/>
            <w:webHidden/>
          </w:rPr>
          <w:fldChar w:fldCharType="end"/>
        </w:r>
      </w:hyperlink>
    </w:p>
    <w:p w14:paraId="77EC979F" w14:textId="172A1604" w:rsidR="00AC1577" w:rsidRDefault="00F62DF9">
      <w:pPr>
        <w:pStyle w:val="TDC1"/>
        <w:rPr>
          <w:rFonts w:asciiTheme="minorHAnsi" w:eastAsiaTheme="minorEastAsia" w:hAnsiTheme="minorHAnsi" w:cstheme="minorBidi"/>
          <w:smallCaps w:val="0"/>
          <w:noProof/>
          <w:szCs w:val="22"/>
          <w:lang w:val="es-ES" w:eastAsia="es-ES"/>
        </w:rPr>
      </w:pPr>
      <w:hyperlink w:anchor="_Toc127342970" w:history="1">
        <w:r w:rsidR="00AC1577" w:rsidRPr="00126AD1">
          <w:rPr>
            <w:rStyle w:val="Hipervnculo"/>
            <w:noProof/>
            <w:lang w:val="es-ES" w:eastAsia="es-ES"/>
          </w:rPr>
          <w:t>Apéndice 2. Delimitación del Sector Público de la entidad.</w:t>
        </w:r>
        <w:r w:rsidR="00AC1577">
          <w:rPr>
            <w:noProof/>
            <w:webHidden/>
          </w:rPr>
          <w:tab/>
        </w:r>
        <w:r w:rsidR="00AC1577">
          <w:rPr>
            <w:noProof/>
            <w:webHidden/>
          </w:rPr>
          <w:fldChar w:fldCharType="begin"/>
        </w:r>
        <w:r w:rsidR="00AC1577">
          <w:rPr>
            <w:noProof/>
            <w:webHidden/>
          </w:rPr>
          <w:instrText xml:space="preserve"> PAGEREF _Toc127342970 \h </w:instrText>
        </w:r>
        <w:r w:rsidR="00AC1577">
          <w:rPr>
            <w:noProof/>
            <w:webHidden/>
          </w:rPr>
        </w:r>
        <w:r w:rsidR="00AC1577">
          <w:rPr>
            <w:noProof/>
            <w:webHidden/>
          </w:rPr>
          <w:fldChar w:fldCharType="separate"/>
        </w:r>
        <w:r w:rsidR="004B4D7D">
          <w:rPr>
            <w:noProof/>
            <w:webHidden/>
          </w:rPr>
          <w:t>16</w:t>
        </w:r>
        <w:r w:rsidR="00AC1577">
          <w:rPr>
            <w:noProof/>
            <w:webHidden/>
          </w:rPr>
          <w:fldChar w:fldCharType="end"/>
        </w:r>
      </w:hyperlink>
    </w:p>
    <w:p w14:paraId="4A81A5E6" w14:textId="1406A49A" w:rsidR="00AC1577" w:rsidRDefault="00F62DF9">
      <w:pPr>
        <w:pStyle w:val="TDC1"/>
        <w:rPr>
          <w:rFonts w:asciiTheme="minorHAnsi" w:eastAsiaTheme="minorEastAsia" w:hAnsiTheme="minorHAnsi" w:cstheme="minorBidi"/>
          <w:smallCaps w:val="0"/>
          <w:noProof/>
          <w:szCs w:val="22"/>
          <w:lang w:val="es-ES" w:eastAsia="es-ES"/>
        </w:rPr>
      </w:pPr>
      <w:hyperlink w:anchor="_Toc127342971" w:history="1">
        <w:r w:rsidR="00AC1577" w:rsidRPr="00126AD1">
          <w:rPr>
            <w:rStyle w:val="Hipervnculo"/>
            <w:noProof/>
            <w:lang w:val="es-ES" w:eastAsia="es-ES"/>
          </w:rPr>
          <w:t>Apéndice 3. Marco regulador.</w:t>
        </w:r>
        <w:r w:rsidR="00AC1577">
          <w:rPr>
            <w:noProof/>
            <w:webHidden/>
          </w:rPr>
          <w:tab/>
        </w:r>
        <w:r w:rsidR="00AC1577">
          <w:rPr>
            <w:noProof/>
            <w:webHidden/>
          </w:rPr>
          <w:fldChar w:fldCharType="begin"/>
        </w:r>
        <w:r w:rsidR="00AC1577">
          <w:rPr>
            <w:noProof/>
            <w:webHidden/>
          </w:rPr>
          <w:instrText xml:space="preserve"> PAGEREF _Toc127342971 \h </w:instrText>
        </w:r>
        <w:r w:rsidR="00AC1577">
          <w:rPr>
            <w:noProof/>
            <w:webHidden/>
          </w:rPr>
        </w:r>
        <w:r w:rsidR="00AC1577">
          <w:rPr>
            <w:noProof/>
            <w:webHidden/>
          </w:rPr>
          <w:fldChar w:fldCharType="separate"/>
        </w:r>
        <w:r w:rsidR="004B4D7D">
          <w:rPr>
            <w:noProof/>
            <w:webHidden/>
          </w:rPr>
          <w:t>17</w:t>
        </w:r>
        <w:r w:rsidR="00AC1577">
          <w:rPr>
            <w:noProof/>
            <w:webHidden/>
          </w:rPr>
          <w:fldChar w:fldCharType="end"/>
        </w:r>
      </w:hyperlink>
    </w:p>
    <w:p w14:paraId="6AC63B33" w14:textId="4501F81C" w:rsidR="00AC1577" w:rsidRDefault="00F62DF9">
      <w:pPr>
        <w:pStyle w:val="TDC1"/>
        <w:rPr>
          <w:rFonts w:asciiTheme="minorHAnsi" w:eastAsiaTheme="minorEastAsia" w:hAnsiTheme="minorHAnsi" w:cstheme="minorBidi"/>
          <w:smallCaps w:val="0"/>
          <w:noProof/>
          <w:szCs w:val="22"/>
          <w:lang w:val="es-ES" w:eastAsia="es-ES"/>
        </w:rPr>
      </w:pPr>
      <w:hyperlink w:anchor="_Toc127342972" w:history="1">
        <w:r w:rsidR="00AC1577" w:rsidRPr="00126AD1">
          <w:rPr>
            <w:rStyle w:val="Hipervnculo"/>
            <w:noProof/>
            <w:lang w:val="es-ES" w:eastAsia="es-ES"/>
          </w:rPr>
          <w:t>Apéndice 4. Observaciones y hallazgos adicionales de la fiscalización financiera.</w:t>
        </w:r>
        <w:r w:rsidR="00AC1577">
          <w:rPr>
            <w:noProof/>
            <w:webHidden/>
          </w:rPr>
          <w:tab/>
        </w:r>
        <w:r w:rsidR="00AC1577">
          <w:rPr>
            <w:noProof/>
            <w:webHidden/>
          </w:rPr>
          <w:fldChar w:fldCharType="begin"/>
        </w:r>
        <w:r w:rsidR="00AC1577">
          <w:rPr>
            <w:noProof/>
            <w:webHidden/>
          </w:rPr>
          <w:instrText xml:space="preserve"> PAGEREF _Toc127342972 \h </w:instrText>
        </w:r>
        <w:r w:rsidR="00AC1577">
          <w:rPr>
            <w:noProof/>
            <w:webHidden/>
          </w:rPr>
        </w:r>
        <w:r w:rsidR="00AC1577">
          <w:rPr>
            <w:noProof/>
            <w:webHidden/>
          </w:rPr>
          <w:fldChar w:fldCharType="separate"/>
        </w:r>
        <w:r w:rsidR="004B4D7D">
          <w:rPr>
            <w:noProof/>
            <w:webHidden/>
          </w:rPr>
          <w:t>18</w:t>
        </w:r>
        <w:r w:rsidR="00AC1577">
          <w:rPr>
            <w:noProof/>
            <w:webHidden/>
          </w:rPr>
          <w:fldChar w:fldCharType="end"/>
        </w:r>
      </w:hyperlink>
    </w:p>
    <w:p w14:paraId="4101652C" w14:textId="40FF5784" w:rsidR="00891D73" w:rsidRPr="00E703B6" w:rsidRDefault="00A124DE" w:rsidP="00A124DE">
      <w:r>
        <w:rPr>
          <w:rFonts w:ascii="Arial Narrow" w:hAnsi="Arial Narrow"/>
          <w:smallCaps/>
          <w:sz w:val="22"/>
        </w:rPr>
        <w:fldChar w:fldCharType="end"/>
      </w:r>
    </w:p>
    <w:p w14:paraId="4B99056E" w14:textId="77777777"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14:paraId="38D4FC4A" w14:textId="77777777" w:rsidR="00A124DE" w:rsidRPr="00A124DE" w:rsidRDefault="00A124DE" w:rsidP="00A124DE">
      <w:pPr>
        <w:pStyle w:val="atitulo1"/>
      </w:pPr>
      <w:bookmarkStart w:id="0" w:name="_Toc19535155"/>
      <w:bookmarkStart w:id="1" w:name="_Toc127342958"/>
      <w:r w:rsidRPr="00A124DE">
        <w:lastRenderedPageBreak/>
        <w:t>I. Introducción</w:t>
      </w:r>
      <w:bookmarkEnd w:id="0"/>
      <w:bookmarkEnd w:id="1"/>
    </w:p>
    <w:p w14:paraId="6C93428B" w14:textId="6E73A524" w:rsidR="00A124DE" w:rsidRPr="00960D16" w:rsidRDefault="00A124DE" w:rsidP="00A124DE">
      <w:pPr>
        <w:pStyle w:val="texto"/>
      </w:pPr>
      <w:r w:rsidRPr="00960D16">
        <w:t>La Cámara de Comptos, de conformidad con su Ley Foral reguladora 19/1984, de 20 de diciembre, y de acuerdo con su progra</w:t>
      </w:r>
      <w:r>
        <w:t>ma de actuación de 2022</w:t>
      </w:r>
      <w:r w:rsidRPr="00960D16">
        <w:t xml:space="preserve">, ha </w:t>
      </w:r>
      <w:r w:rsidR="003E2D82">
        <w:t>fiscalizado la Cuenta G</w:t>
      </w:r>
      <w:r>
        <w:t>eneral</w:t>
      </w:r>
      <w:r w:rsidRPr="00960D16">
        <w:t xml:space="preserve"> </w:t>
      </w:r>
      <w:r>
        <w:t>del Ayuntamiento de la C</w:t>
      </w:r>
      <w:r w:rsidR="00E02ED3">
        <w:t>e</w:t>
      </w:r>
      <w:r>
        <w:t>ndea de Cizur</w:t>
      </w:r>
      <w:r w:rsidRPr="00960D16">
        <w:t xml:space="preserve"> correspondiente al ejercicio 20</w:t>
      </w:r>
      <w:r>
        <w:t>21</w:t>
      </w:r>
      <w:r w:rsidRPr="00960D16">
        <w:t xml:space="preserve">. </w:t>
      </w:r>
    </w:p>
    <w:p w14:paraId="282EF449" w14:textId="5CA13078" w:rsidR="00A124DE" w:rsidRDefault="57BB2209" w:rsidP="00A124DE">
      <w:pPr>
        <w:pStyle w:val="texto"/>
      </w:pPr>
      <w:r>
        <w:t xml:space="preserve">El trabajo de campo </w:t>
      </w:r>
      <w:r w:rsidR="560BD0A3">
        <w:t>lo realizó</w:t>
      </w:r>
      <w:r>
        <w:t xml:space="preserve"> en noviembre de 2022 </w:t>
      </w:r>
      <w:r w:rsidR="207C66BE">
        <w:t xml:space="preserve">una firma de auditoría </w:t>
      </w:r>
      <w:r w:rsidR="0952D07D">
        <w:t xml:space="preserve">y </w:t>
      </w:r>
      <w:r w:rsidR="003E7AA3">
        <w:t>supervisó un</w:t>
      </w:r>
      <w:r>
        <w:t xml:space="preserve"> equipo </w:t>
      </w:r>
      <w:r w:rsidR="01B6CBE5">
        <w:t xml:space="preserve">de la Cámara </w:t>
      </w:r>
      <w:r w:rsidR="79EC7514">
        <w:t xml:space="preserve">de Comptos </w:t>
      </w:r>
      <w:r>
        <w:t xml:space="preserve">formado por una técnica de auditoría y una auditora, con la colaboración de los servicios jurídicos, informáticos y administrativos de la Cámara. </w:t>
      </w:r>
    </w:p>
    <w:p w14:paraId="2ECD5518" w14:textId="43FAD607" w:rsidR="008E4B14" w:rsidRPr="007E2E52" w:rsidRDefault="008E4B14" w:rsidP="00A124DE">
      <w:pPr>
        <w:pStyle w:val="texto"/>
      </w:pPr>
      <w:r>
        <w:rPr>
          <w:szCs w:val="26"/>
        </w:rPr>
        <w:t xml:space="preserve">Los resultados de esta actuación se pusieron de manifiesto al alcalde del Ayuntamiento de la Cendea de Cizur para que formulase, en su caso, las alegaciones que estimase oportunas, de conformidad con lo previsto </w:t>
      </w:r>
      <w:r w:rsidRPr="007E2E52">
        <w:rPr>
          <w:szCs w:val="26"/>
        </w:rPr>
        <w:t>en el art. 11.2 de la Ley Foral 19/1984, reguladora de la Cámara de Comptos de Navarra. Transcurrido el plazo fijado no se han presentado alegaciones.</w:t>
      </w:r>
    </w:p>
    <w:p w14:paraId="575ADC23" w14:textId="77777777" w:rsidR="00A124DE" w:rsidRPr="00960D16" w:rsidRDefault="00A124DE" w:rsidP="00A124DE">
      <w:pPr>
        <w:pStyle w:val="texto"/>
      </w:pPr>
      <w:r w:rsidRPr="00960D16">
        <w:t>Agradecemos a</w:t>
      </w:r>
      <w:r>
        <w:t xml:space="preserve">l personal del Ayuntamiento </w:t>
      </w:r>
      <w:r w:rsidR="00E02ED3">
        <w:t xml:space="preserve">de la </w:t>
      </w:r>
      <w:r>
        <w:t>C</w:t>
      </w:r>
      <w:r w:rsidR="00E02ED3">
        <w:t>e</w:t>
      </w:r>
      <w:r>
        <w:t xml:space="preserve">ndea de Cizur </w:t>
      </w:r>
      <w:r w:rsidRPr="00960D16">
        <w:t>la colaboración prestada en la realización del presente trabajo.</w:t>
      </w:r>
    </w:p>
    <w:p w14:paraId="25176624" w14:textId="77777777" w:rsidR="00A124DE" w:rsidRDefault="00A124DE" w:rsidP="00A124DE">
      <w:pPr>
        <w:pStyle w:val="texto"/>
      </w:pPr>
      <w:r w:rsidRPr="00960D16">
        <w:t xml:space="preserve">Todos los datos económicos del informe vienen expresados en euros, redondeándose para no mostrar céntimos. Los datos aportados y los porcentajes representarán siempre el redondeo de cada valor exacto y no la suma de datos redondeados. </w:t>
      </w:r>
    </w:p>
    <w:p w14:paraId="1299C43A" w14:textId="77777777" w:rsidR="00A124DE" w:rsidRDefault="00A124DE" w:rsidP="00A124DE">
      <w:pPr>
        <w:spacing w:after="0"/>
        <w:ind w:firstLine="0"/>
        <w:jc w:val="left"/>
        <w:rPr>
          <w:spacing w:val="6"/>
          <w:sz w:val="26"/>
          <w:szCs w:val="24"/>
        </w:rPr>
      </w:pPr>
      <w:r>
        <w:br w:type="page"/>
      </w:r>
    </w:p>
    <w:p w14:paraId="663FE08E" w14:textId="6D74B0C2" w:rsidR="00A124DE" w:rsidRPr="009A50B9" w:rsidRDefault="57BB2209" w:rsidP="00A124DE">
      <w:pPr>
        <w:pStyle w:val="atitulo1"/>
        <w:spacing w:before="360"/>
      </w:pPr>
      <w:bookmarkStart w:id="2" w:name="II._Objetivos_y_alcance"/>
      <w:bookmarkStart w:id="3" w:name="III._El_Concejo_de_Ororbia"/>
      <w:bookmarkStart w:id="4" w:name="_Toc19535156"/>
      <w:bookmarkStart w:id="5" w:name="_Toc127342959"/>
      <w:bookmarkEnd w:id="2"/>
      <w:bookmarkEnd w:id="3"/>
      <w:r>
        <w:lastRenderedPageBreak/>
        <w:t xml:space="preserve">II. Objetivo y </w:t>
      </w:r>
      <w:r w:rsidR="7C5CE1C2">
        <w:t>a</w:t>
      </w:r>
      <w:r>
        <w:t>lcance</w:t>
      </w:r>
      <w:bookmarkEnd w:id="4"/>
      <w:bookmarkEnd w:id="5"/>
    </w:p>
    <w:p w14:paraId="70A7F1C0" w14:textId="5B1A7CBB" w:rsidR="00A124DE" w:rsidRDefault="57BB2209" w:rsidP="00A124DE">
      <w:pPr>
        <w:pStyle w:val="texto"/>
      </w:pPr>
      <w:bookmarkStart w:id="6" w:name="II.1._Información_general"/>
      <w:bookmarkStart w:id="7" w:name="_Toc19535164"/>
      <w:bookmarkEnd w:id="6"/>
      <w:r>
        <w:t>El objetivo de nuestro trabajo es emitir una opinión sobre:</w:t>
      </w:r>
    </w:p>
    <w:p w14:paraId="2611136F" w14:textId="785849BB" w:rsidR="00A124DE" w:rsidRPr="00960D16" w:rsidRDefault="003E2D82" w:rsidP="00A124DE">
      <w:pPr>
        <w:pStyle w:val="texto"/>
      </w:pPr>
      <w:r>
        <w:t>Si la cuenta g</w:t>
      </w:r>
      <w:r w:rsidR="57BB2209">
        <w:t>eneral del ejercicio 2021 expresa, en todos sus aspectos significativos, la imagen fiel del patrimonio, de la situación financiera, de la liquidación presupuestaria y del resultado económico a 31 de diciembre de 2021, de conformidad con el marco normativo que resulta de aplicación y, en particular, con los principios y criterios contables y presupuestarios contenidos en el mismo.</w:t>
      </w:r>
    </w:p>
    <w:p w14:paraId="114966FC" w14:textId="54ACC8BA" w:rsidR="00A124DE" w:rsidRPr="00960D16" w:rsidRDefault="57BB2209" w:rsidP="00A124DE">
      <w:pPr>
        <w:pStyle w:val="texto"/>
      </w:pPr>
      <w:r>
        <w:t>Adicionalmente</w:t>
      </w:r>
      <w:r w:rsidR="4AD8AAF8">
        <w:t>,</w:t>
      </w:r>
      <w:r>
        <w:t xml:space="preserve"> y en el contexto de la fiscalización financiera</w:t>
      </w:r>
      <w:r w:rsidR="4AD8AAF8">
        <w:t>,</w:t>
      </w:r>
      <w:r>
        <w:t xml:space="preserve"> se ha analizado el cumplimiento de legalidad por el Ayuntamiento de la C</w:t>
      </w:r>
      <w:r w:rsidR="66B91050">
        <w:t>e</w:t>
      </w:r>
      <w:r>
        <w:t xml:space="preserve">ndea de Cizur en las materias de personal y contratación administrativa. Las </w:t>
      </w:r>
      <w:r w:rsidR="003E7AA3">
        <w:t>conclusiones al</w:t>
      </w:r>
      <w:r w:rsidR="76093009">
        <w:t xml:space="preserve"> respecto </w:t>
      </w:r>
      <w:r>
        <w:t xml:space="preserve">se recogen en </w:t>
      </w:r>
      <w:r w:rsidR="003E7AA3">
        <w:t>el epígrafe</w:t>
      </w:r>
      <w:r w:rsidR="69709860">
        <w:t xml:space="preserve"> VIII </w:t>
      </w:r>
      <w:r w:rsidR="003E2D82">
        <w:t>“</w:t>
      </w:r>
      <w:r>
        <w:t>Informe sobre otros requerimientos legales y reglamentarios</w:t>
      </w:r>
      <w:r w:rsidR="003E2D82">
        <w:t>”</w:t>
      </w:r>
      <w:r>
        <w:t>.</w:t>
      </w:r>
    </w:p>
    <w:p w14:paraId="1F4285F9" w14:textId="51411855" w:rsidR="76B91611" w:rsidRDefault="76B91611" w:rsidP="3F1AEF78">
      <w:pPr>
        <w:pStyle w:val="texto"/>
      </w:pPr>
      <w:r w:rsidRPr="004B6DBF">
        <w:t>El alcance de la fiscaliz</w:t>
      </w:r>
      <w:r w:rsidR="003E2D82">
        <w:t>ación es la Cuenta General del A</w:t>
      </w:r>
      <w:r w:rsidRPr="004B6DBF">
        <w:t>yuntamiento de la C</w:t>
      </w:r>
      <w:r w:rsidR="00031C35" w:rsidRPr="004B6DBF">
        <w:t>ende</w:t>
      </w:r>
      <w:r w:rsidRPr="004B6DBF">
        <w:t xml:space="preserve">a de Cizur </w:t>
      </w:r>
      <w:r w:rsidR="16E9A1B5" w:rsidRPr="004B6DBF">
        <w:t xml:space="preserve">del año 2021 </w:t>
      </w:r>
      <w:r w:rsidR="00D07152">
        <w:t xml:space="preserve">con el contenido previsto en </w:t>
      </w:r>
      <w:r w:rsidR="5EAB52E7" w:rsidRPr="004B6DBF">
        <w:t>el Decreto Foral 272/1998:</w:t>
      </w:r>
    </w:p>
    <w:p w14:paraId="78B17292" w14:textId="64809B97" w:rsidR="004B6DBF" w:rsidRDefault="004B6DBF" w:rsidP="00AC1577">
      <w:pPr>
        <w:pStyle w:val="texto"/>
        <w:numPr>
          <w:ilvl w:val="0"/>
          <w:numId w:val="14"/>
        </w:numPr>
        <w:ind w:left="426"/>
      </w:pPr>
      <w:r>
        <w:t>Cuenta del ayuntamiento:</w:t>
      </w:r>
    </w:p>
    <w:p w14:paraId="34DDD130" w14:textId="748F34AC" w:rsidR="004B6DBF" w:rsidRDefault="00D07152" w:rsidP="00AC1577">
      <w:pPr>
        <w:pStyle w:val="texto"/>
        <w:numPr>
          <w:ilvl w:val="0"/>
          <w:numId w:val="15"/>
        </w:numPr>
        <w:ind w:left="426"/>
      </w:pPr>
      <w:r>
        <w:t>Expediente de liquidación del presupuesto.</w:t>
      </w:r>
    </w:p>
    <w:p w14:paraId="34E4B208" w14:textId="67F42F6F" w:rsidR="00D07152" w:rsidRDefault="00D07152" w:rsidP="00AC1577">
      <w:pPr>
        <w:pStyle w:val="texto"/>
        <w:numPr>
          <w:ilvl w:val="0"/>
          <w:numId w:val="15"/>
        </w:numPr>
        <w:ind w:left="426"/>
      </w:pPr>
      <w:r>
        <w:t>Expediente de situación económico-patrimonial y financiera, formado por el balance de situación y cuenta de pérdidas y ganancias.</w:t>
      </w:r>
    </w:p>
    <w:p w14:paraId="1DCCB408" w14:textId="18CA638A" w:rsidR="00D07152" w:rsidRDefault="00D07152" w:rsidP="00AC1577">
      <w:pPr>
        <w:pStyle w:val="texto"/>
        <w:numPr>
          <w:ilvl w:val="0"/>
          <w:numId w:val="15"/>
        </w:numPr>
        <w:ind w:left="426"/>
      </w:pPr>
      <w:r>
        <w:t>Anexos a la cuenta del ayuntamiento.</w:t>
      </w:r>
    </w:p>
    <w:p w14:paraId="111CDB9D" w14:textId="413023E9" w:rsidR="004B6DBF" w:rsidRDefault="00D07152" w:rsidP="00AC1577">
      <w:pPr>
        <w:pStyle w:val="texto"/>
        <w:numPr>
          <w:ilvl w:val="0"/>
          <w:numId w:val="14"/>
        </w:numPr>
        <w:ind w:left="426"/>
      </w:pPr>
      <w:r>
        <w:t>Anexos a la cuenta general.</w:t>
      </w:r>
    </w:p>
    <w:p w14:paraId="49E8FB9E" w14:textId="47BE4808" w:rsidR="3F1AEF78" w:rsidRDefault="3F1AEF78" w:rsidP="3F1AEF78">
      <w:pPr>
        <w:pStyle w:val="texto"/>
      </w:pPr>
    </w:p>
    <w:p w14:paraId="3593DECC" w14:textId="6C5B9D4F" w:rsidR="3157BD6A" w:rsidRDefault="3157BD6A" w:rsidP="3157BD6A">
      <w:pPr>
        <w:pStyle w:val="texto"/>
      </w:pPr>
    </w:p>
    <w:p w14:paraId="4DDBEF00" w14:textId="77777777" w:rsidR="00A124DE" w:rsidRPr="00107627" w:rsidRDefault="00A124DE" w:rsidP="00E02ED3">
      <w:pPr>
        <w:pStyle w:val="texto"/>
        <w:rPr>
          <w:rFonts w:ascii="Arial" w:hAnsi="Arial"/>
          <w:color w:val="000000"/>
          <w:kern w:val="28"/>
          <w:sz w:val="25"/>
          <w:szCs w:val="26"/>
          <w:lang w:val="es-ES"/>
        </w:rPr>
      </w:pPr>
      <w:r w:rsidRPr="00107627">
        <w:rPr>
          <w:lang w:val="es-ES"/>
        </w:rPr>
        <w:br w:type="page"/>
      </w:r>
    </w:p>
    <w:p w14:paraId="6C55128D" w14:textId="77777777" w:rsidR="00A124DE" w:rsidRDefault="00A124DE" w:rsidP="00A124DE">
      <w:pPr>
        <w:pStyle w:val="atitulo1"/>
        <w:spacing w:before="360"/>
      </w:pPr>
      <w:bookmarkStart w:id="8" w:name="_Toc127342960"/>
      <w:r w:rsidRPr="003B1293">
        <w:lastRenderedPageBreak/>
        <w:t xml:space="preserve">III. </w:t>
      </w:r>
      <w:r>
        <w:t>Opinión</w:t>
      </w:r>
      <w:bookmarkEnd w:id="7"/>
      <w:bookmarkEnd w:id="8"/>
    </w:p>
    <w:p w14:paraId="3DE849F3" w14:textId="2FEFD319" w:rsidR="00A124DE" w:rsidRPr="00960D16" w:rsidRDefault="57BB2209" w:rsidP="00A124DE">
      <w:pPr>
        <w:pStyle w:val="texto"/>
      </w:pPr>
      <w:r>
        <w:t>La Cámara de Comptos de Navarra, en ejercicio de las competencias que le atribuye la Ley Foral 19/1984, reguladora de la misma, ha fiscalizado la Cuenta General del Ayuntamiento de la C</w:t>
      </w:r>
      <w:r w:rsidR="66B91050">
        <w:t>e</w:t>
      </w:r>
      <w:r>
        <w:t>ndea de Cizur</w:t>
      </w:r>
      <w:r w:rsidR="4AD8AAF8">
        <w:t>, que comprende</w:t>
      </w:r>
      <w:r>
        <w:t xml:space="preserve"> el balance a 31 de diciembre de 2021, la cuenta del resultado económico-patrimonial</w:t>
      </w:r>
      <w:r w:rsidR="73B06930">
        <w:t xml:space="preserve"> y</w:t>
      </w:r>
      <w:r>
        <w:t xml:space="preserve"> el estado de liquidación del presupuesto correspondientes al ejercicio terminado en dicha fecha.</w:t>
      </w:r>
    </w:p>
    <w:p w14:paraId="1CB21B8E" w14:textId="55F1A3AE" w:rsidR="00A124DE" w:rsidRDefault="003E2D82" w:rsidP="00A124DE">
      <w:pPr>
        <w:pStyle w:val="texto"/>
      </w:pPr>
      <w:r>
        <w:t>En nuestra opinión, la cuenta g</w:t>
      </w:r>
      <w:r w:rsidR="57BB2209">
        <w:t xml:space="preserve">eneral expresa, en todos los aspectos significativos, la imagen fiel del patrimonio y de la situación financiera del Ayuntamiento </w:t>
      </w:r>
      <w:r w:rsidR="66B91050">
        <w:t xml:space="preserve">de la </w:t>
      </w:r>
      <w:r w:rsidR="57BB2209">
        <w:t>C</w:t>
      </w:r>
      <w:r w:rsidR="66B91050">
        <w:t>e</w:t>
      </w:r>
      <w:r w:rsidR="57BB2209">
        <w:t>ndea de Cizur a 31 de diciembre de 2021, así como de sus resultados económicos y presupuestarios correspondientes al ejercicio terminado en dicha fecha, de conformidad con el marco normativo de información financiera pública aplicable</w:t>
      </w:r>
      <w:r w:rsidR="117D367B">
        <w:t xml:space="preserve">, que se identifica en el apéndice </w:t>
      </w:r>
      <w:r w:rsidR="7EBF318B">
        <w:t>3</w:t>
      </w:r>
      <w:r w:rsidR="117D367B">
        <w:t>,</w:t>
      </w:r>
      <w:r w:rsidR="57BB2209">
        <w:t xml:space="preserve"> y, en particular, con los principios y criterios contables y presupuestarios contenidos en el mismo.</w:t>
      </w:r>
    </w:p>
    <w:p w14:paraId="3461D779" w14:textId="77777777" w:rsidR="00A124DE" w:rsidRDefault="00A124DE" w:rsidP="00A124DE">
      <w:pPr>
        <w:spacing w:after="0"/>
        <w:ind w:firstLine="0"/>
        <w:jc w:val="left"/>
        <w:rPr>
          <w:spacing w:val="6"/>
          <w:sz w:val="26"/>
          <w:szCs w:val="24"/>
        </w:rPr>
      </w:pPr>
      <w:r>
        <w:br w:type="page"/>
      </w:r>
    </w:p>
    <w:p w14:paraId="511F0B13" w14:textId="689BE54C" w:rsidR="00A124DE" w:rsidRPr="000603DA" w:rsidRDefault="57BB2209" w:rsidP="00A124DE">
      <w:pPr>
        <w:pStyle w:val="atitulo1"/>
        <w:spacing w:before="360"/>
      </w:pPr>
      <w:bookmarkStart w:id="9" w:name="_Toc127342961"/>
      <w:bookmarkStart w:id="10" w:name="_Toc19535165"/>
      <w:r>
        <w:lastRenderedPageBreak/>
        <w:t xml:space="preserve">IV. Fundamento de la </w:t>
      </w:r>
      <w:r w:rsidR="23F8D6F3">
        <w:t>o</w:t>
      </w:r>
      <w:r>
        <w:t>pinión</w:t>
      </w:r>
      <w:bookmarkEnd w:id="9"/>
      <w:r>
        <w:t xml:space="preserve"> </w:t>
      </w:r>
      <w:bookmarkEnd w:id="10"/>
    </w:p>
    <w:p w14:paraId="386CC4DE" w14:textId="77777777" w:rsidR="00A124DE" w:rsidRPr="00960D16" w:rsidRDefault="00A124DE" w:rsidP="00A124DE">
      <w:pPr>
        <w:pStyle w:val="texto"/>
      </w:pPr>
      <w:bookmarkStart w:id="11" w:name="_Toc19535180"/>
      <w:r w:rsidRPr="000603DA">
        <w:t>Hemos llevado a cabo nuestra fiscalización de conformidad con los principios fundamentales de fiscalización de las instituciones públicas de control externo y más en concreto, con la ISSAI-ES 200 referida a las fiscalizaciones financieras, así como con las Guías Prácticas de Fiscalización de los Órganos de Control Externo (GPF-OCEX). Nuestras responsabilidades de acuerdo con dichas normas se describen más adelante en la sección “Responsabilidades de la Cámara de Comptos” de nuestro informe.</w:t>
      </w:r>
      <w:r w:rsidRPr="00960D16">
        <w:t xml:space="preserve"> </w:t>
      </w:r>
    </w:p>
    <w:p w14:paraId="6B481897" w14:textId="1B75DC02" w:rsidR="00A124DE" w:rsidRPr="00960D16" w:rsidRDefault="00A124DE" w:rsidP="00A124DE">
      <w:pPr>
        <w:pStyle w:val="texto"/>
      </w:pPr>
      <w:r w:rsidRPr="00960D16">
        <w:t>Somos independientes de la entidad de conformidad con los requerimientos de ética y protección de la independencia que son aplicable</w:t>
      </w:r>
      <w:r w:rsidR="00B50A08">
        <w:t xml:space="preserve">s a nuestra fiscalización de </w:t>
      </w:r>
      <w:r w:rsidR="00B50A08" w:rsidRPr="00FB34E4">
        <w:t>la</w:t>
      </w:r>
      <w:r w:rsidRPr="00FB34E4">
        <w:t xml:space="preserve"> </w:t>
      </w:r>
      <w:r w:rsidR="006523D1">
        <w:t>cuenta g</w:t>
      </w:r>
      <w:r w:rsidR="00B50A08" w:rsidRPr="00FB34E4">
        <w:t>eneral</w:t>
      </w:r>
      <w:r w:rsidRPr="00FB34E4">
        <w:t xml:space="preserve"> </w:t>
      </w:r>
      <w:r w:rsidRPr="00960D16">
        <w:t xml:space="preserve">según lo exigido por la normativa reguladora de la actividad de fiscalización pública. </w:t>
      </w:r>
    </w:p>
    <w:p w14:paraId="43AAACF2" w14:textId="77777777" w:rsidR="00A124DE" w:rsidRPr="00960D16" w:rsidRDefault="00A124DE" w:rsidP="00A124DE">
      <w:pPr>
        <w:pStyle w:val="texto"/>
      </w:pPr>
      <w:r w:rsidRPr="00960D16">
        <w:t>Consideramos que la evidencia de auditoría que hemos obtenido proporciona una base suficiente y adecuada para nuestra opinión.</w:t>
      </w:r>
    </w:p>
    <w:p w14:paraId="3CF2D8B6" w14:textId="77777777" w:rsidR="00A124DE" w:rsidRDefault="00A124DE" w:rsidP="00A124DE">
      <w:pPr>
        <w:spacing w:after="0"/>
        <w:ind w:firstLine="0"/>
        <w:jc w:val="left"/>
      </w:pPr>
    </w:p>
    <w:p w14:paraId="0FB78278" w14:textId="77777777" w:rsidR="00A124DE" w:rsidRPr="00960D16" w:rsidRDefault="00A124DE" w:rsidP="00A124DE">
      <w:pPr>
        <w:pStyle w:val="texto"/>
      </w:pPr>
    </w:p>
    <w:p w14:paraId="1FC39945" w14:textId="77777777" w:rsidR="00A124DE" w:rsidRPr="00960D16" w:rsidRDefault="00A124DE" w:rsidP="00A124DE">
      <w:pPr>
        <w:pStyle w:val="texto"/>
      </w:pPr>
      <w:r>
        <w:br w:type="page"/>
      </w:r>
    </w:p>
    <w:p w14:paraId="6D67D59D" w14:textId="77777777" w:rsidR="00A124DE" w:rsidRPr="003B1293" w:rsidRDefault="00A124DE" w:rsidP="00A124DE">
      <w:pPr>
        <w:pStyle w:val="atitulo1"/>
        <w:spacing w:before="360"/>
      </w:pPr>
      <w:bookmarkStart w:id="12" w:name="_Toc127342962"/>
      <w:r>
        <w:lastRenderedPageBreak/>
        <w:t>V. Cuestiones claves de auditoria</w:t>
      </w:r>
      <w:bookmarkEnd w:id="11"/>
      <w:bookmarkEnd w:id="12"/>
    </w:p>
    <w:p w14:paraId="4AEE3BDE" w14:textId="1A724C9B" w:rsidR="00A124DE" w:rsidRDefault="00A124DE" w:rsidP="00A124DE">
      <w:pPr>
        <w:pStyle w:val="texto"/>
      </w:pPr>
      <w:r w:rsidRPr="00960D16">
        <w:t>Las cuestiones clave de la auditoría son aquellas que, según nuestro juicio profesional, han sido de la mayor significatividad en nuestra fisca</w:t>
      </w:r>
      <w:r w:rsidR="00F53410">
        <w:t>lización de la cuenta g</w:t>
      </w:r>
      <w:r>
        <w:t>eneral</w:t>
      </w:r>
      <w:r w:rsidRPr="00960D16">
        <w:t xml:space="preserve"> </w:t>
      </w:r>
      <w:r w:rsidR="009B2589">
        <w:t>de 2021</w:t>
      </w:r>
      <w:r w:rsidRPr="00960D16">
        <w:t>. Estas cuestiones han sido tratadas en el contexto de nuestra auditoría de las cuentas anuales en su conjunto y en la formación de nuestra opinión sobre estas, y no expresamos una opinión por separado sobre esas cuestiones.</w:t>
      </w:r>
    </w:p>
    <w:p w14:paraId="69ADD37C" w14:textId="77777777" w:rsidR="00A124DE" w:rsidRDefault="57BB2209" w:rsidP="00A124DE">
      <w:pPr>
        <w:pStyle w:val="texto"/>
      </w:pPr>
      <w:r>
        <w:t>Hemos determinado que no tenemos que comunicar ninguna cuestión clave en nuestra fiscalización.</w:t>
      </w:r>
    </w:p>
    <w:p w14:paraId="0562CB0E" w14:textId="77777777" w:rsidR="00A124DE" w:rsidRDefault="00A124DE" w:rsidP="00A124DE">
      <w:pPr>
        <w:spacing w:after="0"/>
        <w:ind w:firstLine="0"/>
        <w:jc w:val="left"/>
        <w:rPr>
          <w:spacing w:val="6"/>
          <w:sz w:val="26"/>
          <w:szCs w:val="24"/>
        </w:rPr>
      </w:pPr>
      <w:r>
        <w:br w:type="page"/>
      </w:r>
    </w:p>
    <w:p w14:paraId="53A768DF" w14:textId="47B683AD" w:rsidR="00A124DE" w:rsidRDefault="57BB2209" w:rsidP="00A124DE">
      <w:pPr>
        <w:pStyle w:val="atitulo1"/>
        <w:spacing w:before="360"/>
      </w:pPr>
      <w:bookmarkStart w:id="13" w:name="_Toc127342963"/>
      <w:r>
        <w:lastRenderedPageBreak/>
        <w:t xml:space="preserve">VI. Párrafo de </w:t>
      </w:r>
      <w:r w:rsidR="003E7AA3">
        <w:t>énfasis</w:t>
      </w:r>
      <w:bookmarkEnd w:id="13"/>
    </w:p>
    <w:p w14:paraId="37765990" w14:textId="77777777" w:rsidR="00A124DE" w:rsidRDefault="57BB2209" w:rsidP="00A124DE">
      <w:pPr>
        <w:pStyle w:val="texto"/>
        <w:spacing w:after="240"/>
      </w:pPr>
      <w:r w:rsidRPr="3157BD6A">
        <w:rPr>
          <w:color w:val="000000" w:themeColor="text1"/>
        </w:rPr>
        <w:t xml:space="preserve">En el cuadro siguiente mostramos algunos indicadores económico-financieros del ejercicio 2021 y su </w:t>
      </w:r>
      <w:r>
        <w:t>comparativa con los del ejercicio anterior:</w:t>
      </w:r>
    </w:p>
    <w:tbl>
      <w:tblPr>
        <w:tblStyle w:val="Tablaconcuadrcula"/>
        <w:tblW w:w="0" w:type="auto"/>
        <w:tblBorders>
          <w:left w:val="none" w:sz="0" w:space="0" w:color="auto"/>
          <w:right w:val="none" w:sz="0" w:space="0" w:color="auto"/>
          <w:insideH w:val="single" w:sz="2" w:space="0" w:color="auto"/>
          <w:insideV w:val="none" w:sz="0" w:space="0" w:color="auto"/>
        </w:tblBorders>
        <w:tblLook w:val="04A0" w:firstRow="1" w:lastRow="0" w:firstColumn="1" w:lastColumn="0" w:noHBand="0" w:noVBand="1"/>
      </w:tblPr>
      <w:tblGrid>
        <w:gridCol w:w="5289"/>
        <w:gridCol w:w="1000"/>
        <w:gridCol w:w="1131"/>
        <w:gridCol w:w="1261"/>
      </w:tblGrid>
      <w:tr w:rsidR="00E02ED3" w14:paraId="058420AA" w14:textId="77777777" w:rsidTr="00C54FF7">
        <w:trPr>
          <w:trHeight w:val="255"/>
        </w:trPr>
        <w:tc>
          <w:tcPr>
            <w:tcW w:w="5289" w:type="dxa"/>
            <w:shd w:val="clear" w:color="auto" w:fill="FABF8F" w:themeFill="accent6" w:themeFillTint="99"/>
            <w:vAlign w:val="center"/>
          </w:tcPr>
          <w:p w14:paraId="602E67DE" w14:textId="77777777" w:rsidR="00E02ED3" w:rsidRDefault="00E02ED3" w:rsidP="00E02ED3">
            <w:pPr>
              <w:pStyle w:val="cuadroCabe"/>
              <w:spacing w:line="240" w:lineRule="auto"/>
            </w:pPr>
            <w:r>
              <w:t>Indicador</w:t>
            </w:r>
          </w:p>
        </w:tc>
        <w:tc>
          <w:tcPr>
            <w:tcW w:w="1000" w:type="dxa"/>
            <w:shd w:val="clear" w:color="auto" w:fill="FABF8F" w:themeFill="accent6" w:themeFillTint="99"/>
            <w:vAlign w:val="center"/>
          </w:tcPr>
          <w:p w14:paraId="42B71CCD" w14:textId="30F30E60" w:rsidR="00E02ED3" w:rsidRDefault="66B91050" w:rsidP="00E02ED3">
            <w:pPr>
              <w:pStyle w:val="cuadroCabe"/>
              <w:spacing w:line="240" w:lineRule="auto"/>
              <w:jc w:val="right"/>
            </w:pPr>
            <w:r>
              <w:t>2020</w:t>
            </w:r>
          </w:p>
        </w:tc>
        <w:tc>
          <w:tcPr>
            <w:tcW w:w="1131" w:type="dxa"/>
            <w:shd w:val="clear" w:color="auto" w:fill="FABF8F" w:themeFill="accent6" w:themeFillTint="99"/>
            <w:vAlign w:val="center"/>
          </w:tcPr>
          <w:p w14:paraId="65B281B9" w14:textId="77777777" w:rsidR="00E02ED3" w:rsidRDefault="00E02ED3" w:rsidP="00E02ED3">
            <w:pPr>
              <w:pStyle w:val="cuadroCabe"/>
              <w:spacing w:line="240" w:lineRule="auto"/>
              <w:jc w:val="right"/>
            </w:pPr>
            <w:r>
              <w:t>2021</w:t>
            </w:r>
          </w:p>
        </w:tc>
        <w:tc>
          <w:tcPr>
            <w:tcW w:w="1261" w:type="dxa"/>
            <w:shd w:val="clear" w:color="auto" w:fill="FABF8F" w:themeFill="accent6" w:themeFillTint="99"/>
            <w:vAlign w:val="center"/>
          </w:tcPr>
          <w:p w14:paraId="4A8CEA09" w14:textId="77777777" w:rsidR="00E02ED3" w:rsidRDefault="00E02ED3" w:rsidP="00E02ED3">
            <w:pPr>
              <w:pStyle w:val="cuadroCabe"/>
              <w:spacing w:line="240" w:lineRule="auto"/>
              <w:jc w:val="right"/>
            </w:pPr>
            <w:r>
              <w:t>% Variación</w:t>
            </w:r>
          </w:p>
        </w:tc>
      </w:tr>
      <w:tr w:rsidR="00E02ED3" w14:paraId="7BD02FCC" w14:textId="77777777" w:rsidTr="00C54FF7">
        <w:trPr>
          <w:trHeight w:val="255"/>
        </w:trPr>
        <w:tc>
          <w:tcPr>
            <w:tcW w:w="5289" w:type="dxa"/>
            <w:vAlign w:val="center"/>
          </w:tcPr>
          <w:p w14:paraId="159D575F" w14:textId="77777777" w:rsidR="00E02ED3" w:rsidRPr="00D1112D" w:rsidRDefault="00E02ED3" w:rsidP="00B63113">
            <w:pPr>
              <w:pStyle w:val="cuatexto"/>
              <w:rPr>
                <w:lang w:val="es-ES" w:eastAsia="es-ES"/>
              </w:rPr>
            </w:pPr>
            <w:r w:rsidRPr="00D1112D">
              <w:rPr>
                <w:lang w:val="es-ES" w:eastAsia="es-ES"/>
              </w:rPr>
              <w:t>Ahorro bruto</w:t>
            </w:r>
          </w:p>
        </w:tc>
        <w:tc>
          <w:tcPr>
            <w:tcW w:w="1000" w:type="dxa"/>
            <w:vAlign w:val="center"/>
          </w:tcPr>
          <w:p w14:paraId="7BCA8448" w14:textId="77777777" w:rsidR="00E02ED3" w:rsidRPr="00D1112D" w:rsidRDefault="00E02ED3" w:rsidP="00B63113">
            <w:pPr>
              <w:pStyle w:val="cuatexto"/>
              <w:jc w:val="right"/>
              <w:rPr>
                <w:lang w:val="es-ES" w:eastAsia="es-ES"/>
              </w:rPr>
            </w:pPr>
            <w:r w:rsidRPr="00D1112D">
              <w:rPr>
                <w:lang w:val="es-ES" w:eastAsia="es-ES"/>
              </w:rPr>
              <w:t>820.407</w:t>
            </w:r>
          </w:p>
        </w:tc>
        <w:tc>
          <w:tcPr>
            <w:tcW w:w="1131" w:type="dxa"/>
            <w:vAlign w:val="center"/>
          </w:tcPr>
          <w:p w14:paraId="28552F10" w14:textId="77777777" w:rsidR="00E02ED3" w:rsidRPr="00D1112D" w:rsidRDefault="00E02ED3" w:rsidP="00B63113">
            <w:pPr>
              <w:pStyle w:val="cuatexto"/>
              <w:jc w:val="right"/>
              <w:rPr>
                <w:lang w:val="es-ES" w:eastAsia="es-ES"/>
              </w:rPr>
            </w:pPr>
            <w:r w:rsidRPr="00D1112D">
              <w:rPr>
                <w:lang w:val="es-ES" w:eastAsia="es-ES"/>
              </w:rPr>
              <w:t>924.158</w:t>
            </w:r>
          </w:p>
        </w:tc>
        <w:tc>
          <w:tcPr>
            <w:tcW w:w="1261" w:type="dxa"/>
            <w:vAlign w:val="center"/>
          </w:tcPr>
          <w:p w14:paraId="39F18D26" w14:textId="77777777" w:rsidR="00E02ED3" w:rsidRPr="00D1112D" w:rsidRDefault="00E02ED3" w:rsidP="00B63113">
            <w:pPr>
              <w:pStyle w:val="cuatexto"/>
              <w:jc w:val="right"/>
              <w:rPr>
                <w:lang w:val="es-ES" w:eastAsia="es-ES"/>
              </w:rPr>
            </w:pPr>
            <w:r w:rsidRPr="00D1112D">
              <w:rPr>
                <w:lang w:val="es-ES" w:eastAsia="es-ES"/>
              </w:rPr>
              <w:t>13</w:t>
            </w:r>
          </w:p>
        </w:tc>
      </w:tr>
      <w:tr w:rsidR="00E02ED3" w14:paraId="60E10386" w14:textId="77777777" w:rsidTr="00C54FF7">
        <w:trPr>
          <w:trHeight w:val="255"/>
        </w:trPr>
        <w:tc>
          <w:tcPr>
            <w:tcW w:w="5289" w:type="dxa"/>
            <w:vAlign w:val="center"/>
          </w:tcPr>
          <w:p w14:paraId="1F778FB5" w14:textId="77777777" w:rsidR="00E02ED3" w:rsidRPr="00D1112D" w:rsidRDefault="00E02ED3" w:rsidP="00B63113">
            <w:pPr>
              <w:pStyle w:val="cuatexto"/>
              <w:rPr>
                <w:lang w:val="es-ES" w:eastAsia="es-ES"/>
              </w:rPr>
            </w:pPr>
            <w:r w:rsidRPr="00D1112D">
              <w:rPr>
                <w:lang w:val="es-ES" w:eastAsia="es-ES"/>
              </w:rPr>
              <w:t>Ahorro neto</w:t>
            </w:r>
          </w:p>
        </w:tc>
        <w:tc>
          <w:tcPr>
            <w:tcW w:w="1000" w:type="dxa"/>
            <w:vAlign w:val="center"/>
          </w:tcPr>
          <w:p w14:paraId="42D191B8" w14:textId="77777777" w:rsidR="00E02ED3" w:rsidRPr="00D1112D" w:rsidRDefault="00E02ED3" w:rsidP="00B63113">
            <w:pPr>
              <w:pStyle w:val="cuatexto"/>
              <w:jc w:val="right"/>
              <w:rPr>
                <w:lang w:val="es-ES" w:eastAsia="es-ES"/>
              </w:rPr>
            </w:pPr>
            <w:r w:rsidRPr="00D1112D">
              <w:rPr>
                <w:lang w:val="es-ES" w:eastAsia="es-ES"/>
              </w:rPr>
              <w:t>820.407</w:t>
            </w:r>
          </w:p>
        </w:tc>
        <w:tc>
          <w:tcPr>
            <w:tcW w:w="1131" w:type="dxa"/>
            <w:vAlign w:val="center"/>
          </w:tcPr>
          <w:p w14:paraId="229C69CA" w14:textId="77777777" w:rsidR="00E02ED3" w:rsidRPr="00D1112D" w:rsidRDefault="00E02ED3" w:rsidP="00B63113">
            <w:pPr>
              <w:pStyle w:val="cuatexto"/>
              <w:jc w:val="right"/>
              <w:rPr>
                <w:lang w:val="es-ES" w:eastAsia="es-ES"/>
              </w:rPr>
            </w:pPr>
            <w:r w:rsidRPr="00D1112D">
              <w:rPr>
                <w:lang w:val="es-ES" w:eastAsia="es-ES"/>
              </w:rPr>
              <w:t>924.158</w:t>
            </w:r>
          </w:p>
        </w:tc>
        <w:tc>
          <w:tcPr>
            <w:tcW w:w="1261" w:type="dxa"/>
            <w:vAlign w:val="center"/>
          </w:tcPr>
          <w:p w14:paraId="5D0116D1" w14:textId="77777777" w:rsidR="00E02ED3" w:rsidRPr="00D1112D" w:rsidRDefault="00E02ED3" w:rsidP="00B63113">
            <w:pPr>
              <w:pStyle w:val="cuatexto"/>
              <w:jc w:val="right"/>
              <w:rPr>
                <w:lang w:val="es-ES" w:eastAsia="es-ES"/>
              </w:rPr>
            </w:pPr>
            <w:r w:rsidRPr="00D1112D">
              <w:rPr>
                <w:lang w:val="es-ES" w:eastAsia="es-ES"/>
              </w:rPr>
              <w:t>13</w:t>
            </w:r>
          </w:p>
        </w:tc>
      </w:tr>
      <w:tr w:rsidR="00E02ED3" w14:paraId="0408934E" w14:textId="77777777" w:rsidTr="007E2E52">
        <w:trPr>
          <w:trHeight w:val="255"/>
        </w:trPr>
        <w:tc>
          <w:tcPr>
            <w:tcW w:w="5289" w:type="dxa"/>
            <w:tcBorders>
              <w:bottom w:val="single" w:sz="2" w:space="0" w:color="auto"/>
            </w:tcBorders>
            <w:vAlign w:val="center"/>
          </w:tcPr>
          <w:p w14:paraId="10A293E2" w14:textId="77777777" w:rsidR="00E02ED3" w:rsidRPr="00D1112D" w:rsidRDefault="00E02ED3" w:rsidP="00B63113">
            <w:pPr>
              <w:pStyle w:val="cuatexto"/>
              <w:rPr>
                <w:lang w:val="es-ES" w:eastAsia="es-ES"/>
              </w:rPr>
            </w:pPr>
            <w:r w:rsidRPr="00D1112D">
              <w:rPr>
                <w:lang w:val="es-ES" w:eastAsia="es-ES"/>
              </w:rPr>
              <w:t>% de ahorro bruto sobre ingresos corrientes</w:t>
            </w:r>
          </w:p>
        </w:tc>
        <w:tc>
          <w:tcPr>
            <w:tcW w:w="1000" w:type="dxa"/>
            <w:tcBorders>
              <w:bottom w:val="single" w:sz="2" w:space="0" w:color="auto"/>
            </w:tcBorders>
            <w:vAlign w:val="center"/>
          </w:tcPr>
          <w:p w14:paraId="4AF49237" w14:textId="77777777" w:rsidR="00E02ED3" w:rsidRPr="00D1112D" w:rsidRDefault="00E02ED3" w:rsidP="00B63113">
            <w:pPr>
              <w:pStyle w:val="cuatexto"/>
              <w:jc w:val="right"/>
              <w:rPr>
                <w:lang w:val="es-ES" w:eastAsia="es-ES"/>
              </w:rPr>
            </w:pPr>
            <w:r w:rsidRPr="00D1112D">
              <w:rPr>
                <w:lang w:val="es-ES" w:eastAsia="es-ES"/>
              </w:rPr>
              <w:t>28%</w:t>
            </w:r>
          </w:p>
        </w:tc>
        <w:tc>
          <w:tcPr>
            <w:tcW w:w="1131" w:type="dxa"/>
            <w:tcBorders>
              <w:bottom w:val="single" w:sz="2" w:space="0" w:color="auto"/>
            </w:tcBorders>
            <w:vAlign w:val="center"/>
          </w:tcPr>
          <w:p w14:paraId="4A59C0CC" w14:textId="77777777" w:rsidR="00E02ED3" w:rsidRPr="00D1112D" w:rsidRDefault="00E02ED3" w:rsidP="00B63113">
            <w:pPr>
              <w:pStyle w:val="cuatexto"/>
              <w:jc w:val="right"/>
              <w:rPr>
                <w:lang w:val="es-ES" w:eastAsia="es-ES"/>
              </w:rPr>
            </w:pPr>
            <w:r w:rsidRPr="00D1112D">
              <w:rPr>
                <w:lang w:val="es-ES" w:eastAsia="es-ES"/>
              </w:rPr>
              <w:t>29%</w:t>
            </w:r>
          </w:p>
        </w:tc>
        <w:tc>
          <w:tcPr>
            <w:tcW w:w="1261" w:type="dxa"/>
            <w:tcBorders>
              <w:bottom w:val="single" w:sz="2" w:space="0" w:color="auto"/>
            </w:tcBorders>
            <w:vAlign w:val="center"/>
          </w:tcPr>
          <w:p w14:paraId="649841BE" w14:textId="77777777" w:rsidR="00E02ED3" w:rsidRPr="00D1112D" w:rsidRDefault="00E02ED3" w:rsidP="00B63113">
            <w:pPr>
              <w:pStyle w:val="cuatexto"/>
              <w:jc w:val="right"/>
              <w:rPr>
                <w:lang w:val="es-ES" w:eastAsia="es-ES"/>
              </w:rPr>
            </w:pPr>
            <w:r w:rsidRPr="00D1112D">
              <w:rPr>
                <w:lang w:val="es-ES" w:eastAsia="es-ES"/>
              </w:rPr>
              <w:t>1</w:t>
            </w:r>
          </w:p>
        </w:tc>
      </w:tr>
      <w:tr w:rsidR="00E02ED3" w14:paraId="796E4990" w14:textId="77777777" w:rsidTr="007E2E52">
        <w:trPr>
          <w:trHeight w:val="255"/>
        </w:trPr>
        <w:tc>
          <w:tcPr>
            <w:tcW w:w="5289" w:type="dxa"/>
            <w:tcBorders>
              <w:top w:val="single" w:sz="2" w:space="0" w:color="auto"/>
              <w:bottom w:val="single" w:sz="4" w:space="0" w:color="auto"/>
            </w:tcBorders>
            <w:vAlign w:val="center"/>
          </w:tcPr>
          <w:p w14:paraId="2CE2960E" w14:textId="77777777" w:rsidR="00E02ED3" w:rsidRPr="00D1112D" w:rsidRDefault="00E02ED3" w:rsidP="00B63113">
            <w:pPr>
              <w:pStyle w:val="cuatexto"/>
              <w:rPr>
                <w:lang w:val="es-ES" w:eastAsia="es-ES"/>
              </w:rPr>
            </w:pPr>
            <w:r w:rsidRPr="00D1112D">
              <w:rPr>
                <w:lang w:val="es-ES" w:eastAsia="es-ES"/>
              </w:rPr>
              <w:t>Remanente tesorería para gastos generales</w:t>
            </w:r>
          </w:p>
        </w:tc>
        <w:tc>
          <w:tcPr>
            <w:tcW w:w="1000" w:type="dxa"/>
            <w:tcBorders>
              <w:top w:val="single" w:sz="2" w:space="0" w:color="auto"/>
              <w:bottom w:val="single" w:sz="4" w:space="0" w:color="auto"/>
            </w:tcBorders>
            <w:vAlign w:val="center"/>
          </w:tcPr>
          <w:p w14:paraId="74B395C3" w14:textId="77777777" w:rsidR="00E02ED3" w:rsidRPr="00D1112D" w:rsidRDefault="00E02ED3" w:rsidP="00B63113">
            <w:pPr>
              <w:pStyle w:val="cuatexto"/>
              <w:jc w:val="right"/>
              <w:rPr>
                <w:lang w:val="es-ES" w:eastAsia="es-ES"/>
              </w:rPr>
            </w:pPr>
            <w:r w:rsidRPr="00D1112D">
              <w:rPr>
                <w:lang w:val="es-ES" w:eastAsia="es-ES"/>
              </w:rPr>
              <w:t>2.891.759</w:t>
            </w:r>
          </w:p>
        </w:tc>
        <w:tc>
          <w:tcPr>
            <w:tcW w:w="1131" w:type="dxa"/>
            <w:tcBorders>
              <w:top w:val="single" w:sz="2" w:space="0" w:color="auto"/>
              <w:bottom w:val="single" w:sz="4" w:space="0" w:color="auto"/>
            </w:tcBorders>
            <w:vAlign w:val="center"/>
          </w:tcPr>
          <w:p w14:paraId="7E4C07D1" w14:textId="77777777" w:rsidR="00E02ED3" w:rsidRPr="00D1112D" w:rsidRDefault="00E02ED3" w:rsidP="00B63113">
            <w:pPr>
              <w:pStyle w:val="cuatexto"/>
              <w:jc w:val="right"/>
              <w:rPr>
                <w:lang w:val="es-ES" w:eastAsia="es-ES"/>
              </w:rPr>
            </w:pPr>
            <w:r w:rsidRPr="00D1112D">
              <w:rPr>
                <w:lang w:val="es-ES" w:eastAsia="es-ES"/>
              </w:rPr>
              <w:t>3.251.579</w:t>
            </w:r>
          </w:p>
        </w:tc>
        <w:tc>
          <w:tcPr>
            <w:tcW w:w="1261" w:type="dxa"/>
            <w:tcBorders>
              <w:top w:val="single" w:sz="2" w:space="0" w:color="auto"/>
              <w:bottom w:val="single" w:sz="4" w:space="0" w:color="auto"/>
            </w:tcBorders>
            <w:vAlign w:val="center"/>
          </w:tcPr>
          <w:p w14:paraId="4B73E586" w14:textId="77777777" w:rsidR="00E02ED3" w:rsidRPr="00D1112D" w:rsidRDefault="00E02ED3" w:rsidP="00B63113">
            <w:pPr>
              <w:pStyle w:val="cuatexto"/>
              <w:jc w:val="right"/>
              <w:rPr>
                <w:lang w:val="es-ES" w:eastAsia="es-ES"/>
              </w:rPr>
            </w:pPr>
            <w:r w:rsidRPr="00D1112D">
              <w:rPr>
                <w:lang w:val="es-ES" w:eastAsia="es-ES"/>
              </w:rPr>
              <w:t>12</w:t>
            </w:r>
          </w:p>
        </w:tc>
      </w:tr>
    </w:tbl>
    <w:p w14:paraId="0E5B43F6" w14:textId="77777777" w:rsidR="00A124DE" w:rsidRPr="00B851AD" w:rsidRDefault="00A124DE" w:rsidP="00910B99">
      <w:pPr>
        <w:pStyle w:val="texto"/>
        <w:spacing w:before="240"/>
      </w:pPr>
      <w:r w:rsidRPr="00B851AD">
        <w:t>Del cuadro anterior, señalamos los siguientes aspectos:</w:t>
      </w:r>
    </w:p>
    <w:p w14:paraId="2041AD08" w14:textId="5002D648" w:rsidR="00A124DE" w:rsidRPr="009F5A89" w:rsidRDefault="57BB2209" w:rsidP="3157BD6A">
      <w:pPr>
        <w:pStyle w:val="texto"/>
        <w:tabs>
          <w:tab w:val="clear" w:pos="2835"/>
          <w:tab w:val="clear" w:pos="3969"/>
          <w:tab w:val="clear" w:pos="5103"/>
          <w:tab w:val="clear" w:pos="6237"/>
          <w:tab w:val="clear" w:pos="7371"/>
          <w:tab w:val="num" w:pos="6597"/>
        </w:tabs>
        <w:rPr>
          <w:color w:val="000000" w:themeColor="text1"/>
        </w:rPr>
      </w:pPr>
      <w:r>
        <w:t xml:space="preserve">En </w:t>
      </w:r>
      <w:r w:rsidR="003E7AA3">
        <w:t>2021 tanto</w:t>
      </w:r>
      <w:r w:rsidR="0F23F923">
        <w:t xml:space="preserve"> el</w:t>
      </w:r>
      <w:r>
        <w:t xml:space="preserve"> ahorro </w:t>
      </w:r>
      <w:r w:rsidR="7E43403E">
        <w:t>bruto</w:t>
      </w:r>
      <w:r>
        <w:t xml:space="preserve"> </w:t>
      </w:r>
      <w:r w:rsidR="0C262BAE">
        <w:t>como el ahorro</w:t>
      </w:r>
      <w:r w:rsidR="44F98D93">
        <w:t xml:space="preserve"> neto</w:t>
      </w:r>
      <w:r w:rsidR="0C262BAE">
        <w:t xml:space="preserve"> </w:t>
      </w:r>
      <w:r w:rsidR="2EB74624">
        <w:t>ascendieron a</w:t>
      </w:r>
      <w:r w:rsidR="0235495F">
        <w:t xml:space="preserve"> </w:t>
      </w:r>
      <w:r>
        <w:t xml:space="preserve">924.158 </w:t>
      </w:r>
      <w:r w:rsidR="003E7AA3">
        <w:t>euros, debido</w:t>
      </w:r>
      <w:r w:rsidR="7093E126">
        <w:t xml:space="preserve"> a que no existe endeudamiento</w:t>
      </w:r>
      <w:r w:rsidR="0235495F">
        <w:t>.</w:t>
      </w:r>
      <w:r w:rsidR="7093E126">
        <w:t xml:space="preserve"> </w:t>
      </w:r>
      <w:r w:rsidR="1FB3E5DF">
        <w:t xml:space="preserve">Este importe </w:t>
      </w:r>
      <w:r w:rsidR="003E7AA3">
        <w:t>refleja que</w:t>
      </w:r>
      <w:r w:rsidR="0D6D5CE2">
        <w:t xml:space="preserve"> los recursos ordinarios fueron </w:t>
      </w:r>
      <w:r w:rsidR="003E7AA3">
        <w:t>suficientes para</w:t>
      </w:r>
      <w:r>
        <w:t xml:space="preserve"> atender los gastos de funcionamiento.</w:t>
      </w:r>
    </w:p>
    <w:p w14:paraId="7D8513DC" w14:textId="5F4582C8" w:rsidR="00A124DE" w:rsidRDefault="57BB2209" w:rsidP="3157BD6A">
      <w:pPr>
        <w:pStyle w:val="texto"/>
        <w:tabs>
          <w:tab w:val="clear" w:pos="2835"/>
          <w:tab w:val="clear" w:pos="3969"/>
          <w:tab w:val="clear" w:pos="5103"/>
          <w:tab w:val="clear" w:pos="6237"/>
          <w:tab w:val="clear" w:pos="7371"/>
          <w:tab w:val="num" w:pos="6597"/>
        </w:tabs>
        <w:spacing w:after="180"/>
      </w:pPr>
      <w:r>
        <w:t>El remanente de tesorería para gastos generales, con un importe positivo de 3,2 millones, ha aumentado un 12 por ciento respecto a 2020.</w:t>
      </w:r>
      <w:r w:rsidR="7EFE5335">
        <w:t xml:space="preserve"> </w:t>
      </w:r>
      <w:r w:rsidR="2C5789AD">
        <w:t xml:space="preserve"> Est</w:t>
      </w:r>
      <w:r w:rsidR="1C1B0C56">
        <w:t xml:space="preserve">a </w:t>
      </w:r>
      <w:r w:rsidR="003E7AA3">
        <w:t>magnitud constituye</w:t>
      </w:r>
      <w:r w:rsidR="7EFE5335">
        <w:t xml:space="preserve"> un recurso para la financiación de modificaciones presupuestarias.</w:t>
      </w:r>
    </w:p>
    <w:p w14:paraId="39718872" w14:textId="1EF990BE" w:rsidR="3A1730D2" w:rsidRDefault="45139563" w:rsidP="3157BD6A">
      <w:pPr>
        <w:pStyle w:val="texto"/>
        <w:tabs>
          <w:tab w:val="clear" w:pos="2835"/>
          <w:tab w:val="clear" w:pos="3969"/>
          <w:tab w:val="clear" w:pos="5103"/>
          <w:tab w:val="clear" w:pos="6237"/>
          <w:tab w:val="clear" w:pos="7371"/>
          <w:tab w:val="num" w:pos="6597"/>
        </w:tabs>
        <w:spacing w:after="180"/>
      </w:pPr>
      <w:r>
        <w:t>El ayuntamiento no tiene deuda viva.</w:t>
      </w:r>
    </w:p>
    <w:p w14:paraId="34CE0A41" w14:textId="01B94A96" w:rsidR="00A124DE" w:rsidRDefault="57BB2209" w:rsidP="3157BD6A">
      <w:pPr>
        <w:pStyle w:val="texto"/>
        <w:spacing w:after="0"/>
        <w:rPr>
          <w:lang w:val="es-ES"/>
        </w:rPr>
      </w:pPr>
      <w:r>
        <w:t xml:space="preserve">En definitiva, los principales </w:t>
      </w:r>
      <w:r w:rsidR="003E7AA3">
        <w:t>indicadores económico</w:t>
      </w:r>
      <w:r w:rsidR="2F6DA05F">
        <w:t xml:space="preserve"> </w:t>
      </w:r>
      <w:r>
        <w:t>financier</w:t>
      </w:r>
      <w:r w:rsidR="0F8C2218">
        <w:t>os</w:t>
      </w:r>
      <w:r>
        <w:t xml:space="preserve"> muestran una </w:t>
      </w:r>
      <w:r w:rsidR="0532E725">
        <w:t>situación financiera saneada</w:t>
      </w:r>
      <w:r>
        <w:t>,</w:t>
      </w:r>
      <w:r w:rsidR="22A60CCD">
        <w:t xml:space="preserve"> en la que destaca su endeudamiento nulo y su elevado remante de tesorería.</w:t>
      </w:r>
      <w:r>
        <w:t xml:space="preserve"> </w:t>
      </w:r>
    </w:p>
    <w:p w14:paraId="2FA4EBC6" w14:textId="04DE9578" w:rsidR="00895D5A" w:rsidRDefault="00895D5A">
      <w:pPr>
        <w:spacing w:after="0"/>
        <w:ind w:firstLine="0"/>
        <w:jc w:val="left"/>
        <w:rPr>
          <w:rFonts w:ascii="Arial" w:hAnsi="Arial"/>
          <w:b/>
          <w:color w:val="000000"/>
          <w:kern w:val="28"/>
          <w:sz w:val="25"/>
          <w:szCs w:val="26"/>
        </w:rPr>
      </w:pPr>
      <w:r>
        <w:br w:type="page"/>
      </w:r>
    </w:p>
    <w:p w14:paraId="57283161" w14:textId="557F0526" w:rsidR="00A124DE" w:rsidRDefault="57BB2209" w:rsidP="00A124DE">
      <w:pPr>
        <w:pStyle w:val="atitulo1"/>
        <w:spacing w:before="360"/>
      </w:pPr>
      <w:bookmarkStart w:id="14" w:name="_Toc127342964"/>
      <w:r>
        <w:lastRenderedPageBreak/>
        <w:t xml:space="preserve">VII. Párrafo de </w:t>
      </w:r>
      <w:r w:rsidR="1E439F16">
        <w:t>o</w:t>
      </w:r>
      <w:r>
        <w:t xml:space="preserve">tras </w:t>
      </w:r>
      <w:r w:rsidR="03B29C3E">
        <w:t>c</w:t>
      </w:r>
      <w:r>
        <w:t>uestiones</w:t>
      </w:r>
      <w:bookmarkEnd w:id="14"/>
    </w:p>
    <w:p w14:paraId="7C7D390F" w14:textId="77C14026" w:rsidR="00A124DE" w:rsidRDefault="57BB2209"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spacing w:after="240"/>
        <w:ind w:left="0" w:firstLine="289"/>
        <w:rPr>
          <w:lang w:val="es-ES"/>
        </w:rPr>
      </w:pPr>
      <w:r w:rsidRPr="3157BD6A">
        <w:rPr>
          <w:lang w:val="es-ES"/>
        </w:rPr>
        <w:t xml:space="preserve">La </w:t>
      </w:r>
      <w:r w:rsidRPr="007C1A40">
        <w:rPr>
          <w:rFonts w:eastAsia="Calibri"/>
          <w:szCs w:val="26"/>
          <w:lang w:eastAsia="es-ES"/>
        </w:rPr>
        <w:t>pandemia</w:t>
      </w:r>
      <w:r w:rsidRPr="3157BD6A">
        <w:rPr>
          <w:lang w:val="es-ES"/>
        </w:rPr>
        <w:t xml:space="preserve"> de la COVID-19 en 2021 </w:t>
      </w:r>
      <w:r w:rsidR="018DB538" w:rsidRPr="3157BD6A">
        <w:rPr>
          <w:lang w:val="es-ES"/>
        </w:rPr>
        <w:t>originó</w:t>
      </w:r>
      <w:r w:rsidRPr="3157BD6A">
        <w:rPr>
          <w:lang w:val="es-ES"/>
        </w:rPr>
        <w:t xml:space="preserve"> gastos e ingresos para</w:t>
      </w:r>
      <w:r w:rsidR="3B329F54" w:rsidRPr="3157BD6A">
        <w:rPr>
          <w:lang w:val="es-ES"/>
        </w:rPr>
        <w:t xml:space="preserve"> el Ayuntamiento Ce</w:t>
      </w:r>
      <w:r w:rsidRPr="3157BD6A">
        <w:rPr>
          <w:lang w:val="es-ES"/>
        </w:rPr>
        <w:t xml:space="preserve">ndea de </w:t>
      </w:r>
      <w:r>
        <w:t>Cizur</w:t>
      </w:r>
      <w:r w:rsidRPr="3157BD6A">
        <w:rPr>
          <w:lang w:val="es-ES"/>
        </w:rPr>
        <w:t xml:space="preserve">. En concreto los gastos e ingresos contabilizados en partidas consideradas COVID ascendieron en 2021 a 12.073 y 14.389 euros respectivamente con el siguiente detalle: </w:t>
      </w:r>
    </w:p>
    <w:tbl>
      <w:tblPr>
        <w:tblStyle w:val="Tablaconcuadrcula"/>
        <w:tblW w:w="0" w:type="auto"/>
        <w:tblBorders>
          <w:left w:val="none" w:sz="0" w:space="0" w:color="auto"/>
          <w:right w:val="none" w:sz="0" w:space="0" w:color="auto"/>
          <w:insideH w:val="single" w:sz="2" w:space="0" w:color="auto"/>
          <w:insideV w:val="none" w:sz="0" w:space="0" w:color="auto"/>
        </w:tblBorders>
        <w:tblLook w:val="04A0" w:firstRow="1" w:lastRow="0" w:firstColumn="1" w:lastColumn="0" w:noHBand="0" w:noVBand="1"/>
      </w:tblPr>
      <w:tblGrid>
        <w:gridCol w:w="4389"/>
        <w:gridCol w:w="4390"/>
      </w:tblGrid>
      <w:tr w:rsidR="00B63113" w14:paraId="0C4AD702" w14:textId="77777777" w:rsidTr="00C54FF7">
        <w:trPr>
          <w:trHeight w:val="255"/>
        </w:trPr>
        <w:tc>
          <w:tcPr>
            <w:tcW w:w="4389" w:type="dxa"/>
            <w:tcBorders>
              <w:top w:val="single" w:sz="4" w:space="0" w:color="auto"/>
              <w:bottom w:val="single" w:sz="4" w:space="0" w:color="auto"/>
            </w:tcBorders>
            <w:shd w:val="clear" w:color="auto" w:fill="FABF8F" w:themeFill="accent6" w:themeFillTint="99"/>
            <w:vAlign w:val="center"/>
          </w:tcPr>
          <w:p w14:paraId="4BA400C8" w14:textId="77777777" w:rsidR="00B63113" w:rsidRDefault="00B63113" w:rsidP="00B63113">
            <w:pPr>
              <w:pStyle w:val="cuadroCabe"/>
              <w:spacing w:line="240" w:lineRule="auto"/>
              <w:rPr>
                <w:lang w:val="es-ES"/>
              </w:rPr>
            </w:pPr>
            <w:r>
              <w:rPr>
                <w:lang w:val="es-ES"/>
              </w:rPr>
              <w:t>Gestión de la Covid-19</w:t>
            </w:r>
          </w:p>
        </w:tc>
        <w:tc>
          <w:tcPr>
            <w:tcW w:w="4390" w:type="dxa"/>
            <w:tcBorders>
              <w:top w:val="single" w:sz="4" w:space="0" w:color="auto"/>
              <w:bottom w:val="single" w:sz="4" w:space="0" w:color="auto"/>
            </w:tcBorders>
            <w:shd w:val="clear" w:color="auto" w:fill="FABF8F" w:themeFill="accent6" w:themeFillTint="99"/>
            <w:vAlign w:val="center"/>
          </w:tcPr>
          <w:p w14:paraId="0923B677" w14:textId="77777777" w:rsidR="00B63113" w:rsidRDefault="00B63113" w:rsidP="00B63113">
            <w:pPr>
              <w:pStyle w:val="cuadroCabe"/>
              <w:spacing w:line="240" w:lineRule="auto"/>
              <w:jc w:val="right"/>
              <w:rPr>
                <w:lang w:val="es-ES"/>
              </w:rPr>
            </w:pPr>
            <w:r>
              <w:rPr>
                <w:lang w:val="es-ES"/>
              </w:rPr>
              <w:t>Importe</w:t>
            </w:r>
          </w:p>
        </w:tc>
      </w:tr>
      <w:tr w:rsidR="00B63113" w:rsidRPr="00B63113" w14:paraId="646532C1" w14:textId="77777777" w:rsidTr="007E2E52">
        <w:trPr>
          <w:trHeight w:val="255"/>
        </w:trPr>
        <w:tc>
          <w:tcPr>
            <w:tcW w:w="4389" w:type="dxa"/>
            <w:tcBorders>
              <w:top w:val="single" w:sz="4" w:space="0" w:color="auto"/>
              <w:bottom w:val="single" w:sz="2" w:space="0" w:color="auto"/>
            </w:tcBorders>
            <w:vAlign w:val="center"/>
          </w:tcPr>
          <w:p w14:paraId="0EE74622" w14:textId="77777777" w:rsidR="00B63113" w:rsidRPr="00B63113" w:rsidRDefault="00B63113" w:rsidP="00B63113">
            <w:pPr>
              <w:pStyle w:val="cuatexto"/>
              <w:spacing w:line="240" w:lineRule="auto"/>
              <w:rPr>
                <w:b/>
                <w:i/>
                <w:lang w:val="es-ES" w:eastAsia="es-ES"/>
              </w:rPr>
            </w:pPr>
            <w:r w:rsidRPr="00B63113">
              <w:rPr>
                <w:b/>
                <w:i/>
                <w:lang w:val="es-ES" w:eastAsia="es-ES"/>
              </w:rPr>
              <w:t>Ingresos</w:t>
            </w:r>
          </w:p>
        </w:tc>
        <w:tc>
          <w:tcPr>
            <w:tcW w:w="4390" w:type="dxa"/>
            <w:tcBorders>
              <w:top w:val="single" w:sz="4" w:space="0" w:color="auto"/>
              <w:bottom w:val="single" w:sz="2" w:space="0" w:color="auto"/>
            </w:tcBorders>
            <w:vAlign w:val="center"/>
          </w:tcPr>
          <w:p w14:paraId="4A85AAC8" w14:textId="77777777" w:rsidR="00B63113" w:rsidRPr="00B63113" w:rsidRDefault="00B63113" w:rsidP="00B63113">
            <w:pPr>
              <w:pStyle w:val="cuatexto"/>
              <w:spacing w:line="240" w:lineRule="auto"/>
              <w:jc w:val="right"/>
              <w:rPr>
                <w:b/>
                <w:i/>
                <w:lang w:val="es-ES" w:eastAsia="es-ES"/>
              </w:rPr>
            </w:pPr>
            <w:r w:rsidRPr="00B63113">
              <w:rPr>
                <w:b/>
                <w:i/>
                <w:lang w:val="es-ES" w:eastAsia="es-ES"/>
              </w:rPr>
              <w:t>14.389</w:t>
            </w:r>
          </w:p>
        </w:tc>
      </w:tr>
      <w:tr w:rsidR="00B63113" w14:paraId="461C72CF" w14:textId="77777777" w:rsidTr="007E2E52">
        <w:trPr>
          <w:trHeight w:val="255"/>
        </w:trPr>
        <w:tc>
          <w:tcPr>
            <w:tcW w:w="4389" w:type="dxa"/>
            <w:tcBorders>
              <w:top w:val="single" w:sz="2" w:space="0" w:color="auto"/>
              <w:bottom w:val="single" w:sz="2" w:space="0" w:color="auto"/>
            </w:tcBorders>
            <w:vAlign w:val="center"/>
          </w:tcPr>
          <w:p w14:paraId="40581F9F" w14:textId="77777777" w:rsidR="00B63113" w:rsidRPr="001E1BA0" w:rsidRDefault="00B63113" w:rsidP="00B63113">
            <w:pPr>
              <w:pStyle w:val="cuatexto"/>
              <w:spacing w:line="240" w:lineRule="auto"/>
              <w:rPr>
                <w:lang w:val="es-ES" w:eastAsia="es-ES"/>
              </w:rPr>
            </w:pPr>
            <w:r w:rsidRPr="001E1BA0">
              <w:rPr>
                <w:lang w:val="es-ES" w:eastAsia="es-ES"/>
              </w:rPr>
              <w:t>Subvención centro 0-3 refuerzo Covid</w:t>
            </w:r>
          </w:p>
        </w:tc>
        <w:tc>
          <w:tcPr>
            <w:tcW w:w="4390" w:type="dxa"/>
            <w:tcBorders>
              <w:top w:val="single" w:sz="2" w:space="0" w:color="auto"/>
              <w:bottom w:val="single" w:sz="2" w:space="0" w:color="auto"/>
            </w:tcBorders>
            <w:vAlign w:val="center"/>
          </w:tcPr>
          <w:p w14:paraId="0AD45972" w14:textId="77777777" w:rsidR="00B63113" w:rsidRPr="001E1BA0" w:rsidRDefault="00B63113" w:rsidP="00B63113">
            <w:pPr>
              <w:pStyle w:val="cuatexto"/>
              <w:spacing w:line="240" w:lineRule="auto"/>
              <w:jc w:val="right"/>
              <w:rPr>
                <w:lang w:val="es-ES" w:eastAsia="es-ES"/>
              </w:rPr>
            </w:pPr>
            <w:r w:rsidRPr="001E1BA0">
              <w:rPr>
                <w:lang w:val="es-ES" w:eastAsia="es-ES"/>
              </w:rPr>
              <w:t>14.389</w:t>
            </w:r>
          </w:p>
        </w:tc>
      </w:tr>
      <w:tr w:rsidR="00B63113" w:rsidRPr="00B63113" w14:paraId="35ED6A38" w14:textId="77777777" w:rsidTr="007E2E52">
        <w:trPr>
          <w:trHeight w:val="255"/>
        </w:trPr>
        <w:tc>
          <w:tcPr>
            <w:tcW w:w="4389" w:type="dxa"/>
            <w:tcBorders>
              <w:top w:val="single" w:sz="2" w:space="0" w:color="auto"/>
              <w:bottom w:val="single" w:sz="2" w:space="0" w:color="auto"/>
            </w:tcBorders>
            <w:vAlign w:val="center"/>
          </w:tcPr>
          <w:p w14:paraId="63006BB0" w14:textId="77777777" w:rsidR="00B63113" w:rsidRPr="00B63113" w:rsidRDefault="00B63113" w:rsidP="00B63113">
            <w:pPr>
              <w:pStyle w:val="cuatexto"/>
              <w:spacing w:line="240" w:lineRule="auto"/>
              <w:rPr>
                <w:b/>
                <w:i/>
                <w:lang w:val="es-ES" w:eastAsia="es-ES"/>
              </w:rPr>
            </w:pPr>
            <w:r w:rsidRPr="00B63113">
              <w:rPr>
                <w:b/>
                <w:i/>
                <w:lang w:val="es-ES" w:eastAsia="es-ES"/>
              </w:rPr>
              <w:t>Gastos</w:t>
            </w:r>
          </w:p>
        </w:tc>
        <w:tc>
          <w:tcPr>
            <w:tcW w:w="4390" w:type="dxa"/>
            <w:tcBorders>
              <w:top w:val="single" w:sz="2" w:space="0" w:color="auto"/>
              <w:bottom w:val="single" w:sz="2" w:space="0" w:color="auto"/>
            </w:tcBorders>
            <w:vAlign w:val="center"/>
          </w:tcPr>
          <w:p w14:paraId="1C5D4981" w14:textId="77777777" w:rsidR="00B63113" w:rsidRPr="00B63113" w:rsidRDefault="00B63113" w:rsidP="00B63113">
            <w:pPr>
              <w:pStyle w:val="cuatexto"/>
              <w:spacing w:line="240" w:lineRule="auto"/>
              <w:jc w:val="right"/>
              <w:rPr>
                <w:b/>
                <w:i/>
                <w:lang w:val="es-ES" w:eastAsia="es-ES"/>
              </w:rPr>
            </w:pPr>
            <w:r w:rsidRPr="00B63113">
              <w:rPr>
                <w:b/>
                <w:i/>
                <w:lang w:val="es-ES" w:eastAsia="es-ES"/>
              </w:rPr>
              <w:t>12.073</w:t>
            </w:r>
          </w:p>
        </w:tc>
      </w:tr>
      <w:tr w:rsidR="00B63113" w14:paraId="4A97ECD9" w14:textId="77777777" w:rsidTr="007E2E52">
        <w:trPr>
          <w:trHeight w:val="255"/>
        </w:trPr>
        <w:tc>
          <w:tcPr>
            <w:tcW w:w="4389" w:type="dxa"/>
            <w:tcBorders>
              <w:top w:val="single" w:sz="2" w:space="0" w:color="auto"/>
              <w:bottom w:val="single" w:sz="2" w:space="0" w:color="auto"/>
            </w:tcBorders>
            <w:vAlign w:val="center"/>
          </w:tcPr>
          <w:p w14:paraId="3EB58907" w14:textId="77777777" w:rsidR="00B63113" w:rsidRPr="001E1BA0" w:rsidRDefault="00B63113" w:rsidP="00B63113">
            <w:pPr>
              <w:pStyle w:val="cuatexto"/>
              <w:spacing w:line="240" w:lineRule="auto"/>
              <w:rPr>
                <w:lang w:val="es-ES" w:eastAsia="es-ES"/>
              </w:rPr>
            </w:pPr>
            <w:r w:rsidRPr="001E1BA0">
              <w:rPr>
                <w:lang w:val="es-ES" w:eastAsia="es-ES"/>
              </w:rPr>
              <w:t>Ayuda Covid autónomos y pymes</w:t>
            </w:r>
          </w:p>
        </w:tc>
        <w:tc>
          <w:tcPr>
            <w:tcW w:w="4390" w:type="dxa"/>
            <w:tcBorders>
              <w:top w:val="single" w:sz="2" w:space="0" w:color="auto"/>
              <w:bottom w:val="single" w:sz="2" w:space="0" w:color="auto"/>
            </w:tcBorders>
            <w:vAlign w:val="center"/>
          </w:tcPr>
          <w:p w14:paraId="3C5B7E23" w14:textId="77777777" w:rsidR="00B63113" w:rsidRPr="001E1BA0" w:rsidRDefault="00B63113" w:rsidP="00B63113">
            <w:pPr>
              <w:pStyle w:val="cuatexto"/>
              <w:spacing w:line="240" w:lineRule="auto"/>
              <w:jc w:val="right"/>
              <w:rPr>
                <w:lang w:val="es-ES" w:eastAsia="es-ES"/>
              </w:rPr>
            </w:pPr>
            <w:r w:rsidRPr="001E1BA0">
              <w:rPr>
                <w:lang w:eastAsia="es-ES"/>
              </w:rPr>
              <w:t>8.000</w:t>
            </w:r>
          </w:p>
        </w:tc>
      </w:tr>
      <w:tr w:rsidR="00B63113" w14:paraId="48669D9E" w14:textId="77777777" w:rsidTr="007E2E52">
        <w:trPr>
          <w:trHeight w:val="255"/>
        </w:trPr>
        <w:tc>
          <w:tcPr>
            <w:tcW w:w="4389" w:type="dxa"/>
            <w:tcBorders>
              <w:top w:val="single" w:sz="2" w:space="0" w:color="auto"/>
              <w:bottom w:val="single" w:sz="2" w:space="0" w:color="auto"/>
            </w:tcBorders>
            <w:vAlign w:val="center"/>
          </w:tcPr>
          <w:p w14:paraId="1EF91DDC" w14:textId="77777777" w:rsidR="00B63113" w:rsidRPr="001E1BA0" w:rsidRDefault="00B63113" w:rsidP="00B63113">
            <w:pPr>
              <w:pStyle w:val="cuatexto"/>
              <w:spacing w:line="240" w:lineRule="auto"/>
              <w:rPr>
                <w:lang w:val="es-ES" w:eastAsia="es-ES"/>
              </w:rPr>
            </w:pPr>
            <w:r w:rsidRPr="001E1BA0">
              <w:rPr>
                <w:lang w:val="es-ES" w:eastAsia="es-ES"/>
              </w:rPr>
              <w:t>Limpieza extraordinaria por co</w:t>
            </w:r>
            <w:r>
              <w:rPr>
                <w:lang w:val="es-ES" w:eastAsia="es-ES"/>
              </w:rPr>
              <w:t>vid</w:t>
            </w:r>
          </w:p>
        </w:tc>
        <w:tc>
          <w:tcPr>
            <w:tcW w:w="4390" w:type="dxa"/>
            <w:tcBorders>
              <w:top w:val="single" w:sz="2" w:space="0" w:color="auto"/>
              <w:bottom w:val="single" w:sz="2" w:space="0" w:color="auto"/>
            </w:tcBorders>
            <w:vAlign w:val="center"/>
          </w:tcPr>
          <w:p w14:paraId="04C1D538" w14:textId="77777777" w:rsidR="00B63113" w:rsidRPr="001E1BA0" w:rsidRDefault="00B63113" w:rsidP="00B63113">
            <w:pPr>
              <w:pStyle w:val="cuatexto"/>
              <w:spacing w:line="240" w:lineRule="auto"/>
              <w:jc w:val="right"/>
              <w:rPr>
                <w:lang w:val="es-ES" w:eastAsia="es-ES"/>
              </w:rPr>
            </w:pPr>
            <w:r w:rsidRPr="001E1BA0">
              <w:rPr>
                <w:lang w:eastAsia="es-ES"/>
              </w:rPr>
              <w:t>62</w:t>
            </w:r>
          </w:p>
        </w:tc>
      </w:tr>
      <w:tr w:rsidR="00B63113" w14:paraId="12DEEF04" w14:textId="77777777" w:rsidTr="007E2E52">
        <w:trPr>
          <w:trHeight w:val="255"/>
        </w:trPr>
        <w:tc>
          <w:tcPr>
            <w:tcW w:w="4389" w:type="dxa"/>
            <w:tcBorders>
              <w:top w:val="single" w:sz="2" w:space="0" w:color="auto"/>
              <w:bottom w:val="single" w:sz="2" w:space="0" w:color="auto"/>
            </w:tcBorders>
            <w:vAlign w:val="center"/>
          </w:tcPr>
          <w:p w14:paraId="372CF960" w14:textId="77777777" w:rsidR="00B63113" w:rsidRPr="001E1BA0" w:rsidRDefault="00B63113" w:rsidP="00B63113">
            <w:pPr>
              <w:pStyle w:val="cuatexto"/>
              <w:spacing w:line="240" w:lineRule="auto"/>
              <w:rPr>
                <w:lang w:val="es-ES" w:eastAsia="es-ES"/>
              </w:rPr>
            </w:pPr>
            <w:r w:rsidRPr="001E1BA0">
              <w:rPr>
                <w:lang w:val="es-ES" w:eastAsia="es-ES"/>
              </w:rPr>
              <w:t>Mascarillas</w:t>
            </w:r>
          </w:p>
        </w:tc>
        <w:tc>
          <w:tcPr>
            <w:tcW w:w="4390" w:type="dxa"/>
            <w:tcBorders>
              <w:top w:val="single" w:sz="2" w:space="0" w:color="auto"/>
              <w:bottom w:val="single" w:sz="2" w:space="0" w:color="auto"/>
            </w:tcBorders>
            <w:vAlign w:val="center"/>
          </w:tcPr>
          <w:p w14:paraId="527FF91E" w14:textId="77777777" w:rsidR="00B63113" w:rsidRPr="001E1BA0" w:rsidRDefault="00B63113" w:rsidP="00B63113">
            <w:pPr>
              <w:pStyle w:val="cuatexto"/>
              <w:spacing w:line="240" w:lineRule="auto"/>
              <w:jc w:val="right"/>
              <w:rPr>
                <w:lang w:val="es-ES" w:eastAsia="es-ES"/>
              </w:rPr>
            </w:pPr>
            <w:r w:rsidRPr="001E1BA0">
              <w:rPr>
                <w:lang w:eastAsia="es-ES"/>
              </w:rPr>
              <w:t>533</w:t>
            </w:r>
          </w:p>
        </w:tc>
      </w:tr>
      <w:tr w:rsidR="00B63113" w14:paraId="7D1A7B91" w14:textId="77777777" w:rsidTr="007E2E52">
        <w:trPr>
          <w:trHeight w:val="255"/>
        </w:trPr>
        <w:tc>
          <w:tcPr>
            <w:tcW w:w="4389" w:type="dxa"/>
            <w:tcBorders>
              <w:top w:val="single" w:sz="2" w:space="0" w:color="auto"/>
              <w:bottom w:val="single" w:sz="2" w:space="0" w:color="auto"/>
            </w:tcBorders>
            <w:vAlign w:val="center"/>
          </w:tcPr>
          <w:p w14:paraId="1DFD6FDD" w14:textId="77777777" w:rsidR="00B63113" w:rsidRPr="001E1BA0" w:rsidRDefault="00B63113" w:rsidP="00B63113">
            <w:pPr>
              <w:pStyle w:val="cuatexto"/>
              <w:spacing w:line="240" w:lineRule="auto"/>
              <w:rPr>
                <w:lang w:val="es-ES" w:eastAsia="es-ES"/>
              </w:rPr>
            </w:pPr>
            <w:r w:rsidRPr="001E1BA0">
              <w:rPr>
                <w:lang w:val="es-ES" w:eastAsia="es-ES"/>
              </w:rPr>
              <w:t>Material desinfectante mano</w:t>
            </w:r>
            <w:r>
              <w:rPr>
                <w:lang w:val="es-ES" w:eastAsia="es-ES"/>
              </w:rPr>
              <w:t>s</w:t>
            </w:r>
            <w:r w:rsidRPr="001E1BA0">
              <w:rPr>
                <w:lang w:val="es-ES" w:eastAsia="es-ES"/>
              </w:rPr>
              <w:t xml:space="preserve"> </w:t>
            </w:r>
          </w:p>
        </w:tc>
        <w:tc>
          <w:tcPr>
            <w:tcW w:w="4390" w:type="dxa"/>
            <w:tcBorders>
              <w:top w:val="single" w:sz="2" w:space="0" w:color="auto"/>
              <w:bottom w:val="single" w:sz="2" w:space="0" w:color="auto"/>
            </w:tcBorders>
            <w:vAlign w:val="center"/>
          </w:tcPr>
          <w:p w14:paraId="3F6FB1E0" w14:textId="77777777" w:rsidR="00B63113" w:rsidRPr="001E1BA0" w:rsidRDefault="00B63113" w:rsidP="00B63113">
            <w:pPr>
              <w:pStyle w:val="cuatexto"/>
              <w:spacing w:line="240" w:lineRule="auto"/>
              <w:jc w:val="right"/>
              <w:rPr>
                <w:lang w:val="es-ES" w:eastAsia="es-ES"/>
              </w:rPr>
            </w:pPr>
            <w:r w:rsidRPr="001E1BA0">
              <w:rPr>
                <w:lang w:eastAsia="es-ES"/>
              </w:rPr>
              <w:t>53</w:t>
            </w:r>
          </w:p>
        </w:tc>
      </w:tr>
      <w:tr w:rsidR="00B63113" w14:paraId="4CF060AA" w14:textId="77777777" w:rsidTr="007E2E52">
        <w:trPr>
          <w:trHeight w:val="255"/>
        </w:trPr>
        <w:tc>
          <w:tcPr>
            <w:tcW w:w="4389" w:type="dxa"/>
            <w:tcBorders>
              <w:top w:val="single" w:sz="2" w:space="0" w:color="auto"/>
              <w:bottom w:val="single" w:sz="2" w:space="0" w:color="auto"/>
            </w:tcBorders>
            <w:vAlign w:val="center"/>
          </w:tcPr>
          <w:p w14:paraId="22A774FD" w14:textId="77777777" w:rsidR="00B63113" w:rsidRPr="001E1BA0" w:rsidRDefault="00B63113" w:rsidP="00B63113">
            <w:pPr>
              <w:pStyle w:val="cuatexto"/>
              <w:spacing w:line="240" w:lineRule="auto"/>
              <w:rPr>
                <w:lang w:val="es-ES" w:eastAsia="es-ES"/>
              </w:rPr>
            </w:pPr>
            <w:r w:rsidRPr="001E1BA0">
              <w:rPr>
                <w:lang w:val="es-ES" w:eastAsia="es-ES"/>
              </w:rPr>
              <w:t>Productos de limpieza para polideportivo</w:t>
            </w:r>
          </w:p>
        </w:tc>
        <w:tc>
          <w:tcPr>
            <w:tcW w:w="4390" w:type="dxa"/>
            <w:tcBorders>
              <w:top w:val="single" w:sz="2" w:space="0" w:color="auto"/>
              <w:bottom w:val="single" w:sz="2" w:space="0" w:color="auto"/>
            </w:tcBorders>
            <w:vAlign w:val="center"/>
          </w:tcPr>
          <w:p w14:paraId="4C2F03FB" w14:textId="77777777" w:rsidR="00B63113" w:rsidRPr="001E1BA0" w:rsidRDefault="00B63113" w:rsidP="00B63113">
            <w:pPr>
              <w:pStyle w:val="cuatexto"/>
              <w:spacing w:line="240" w:lineRule="auto"/>
              <w:jc w:val="right"/>
              <w:rPr>
                <w:lang w:val="es-ES" w:eastAsia="es-ES"/>
              </w:rPr>
            </w:pPr>
            <w:r w:rsidRPr="001E1BA0">
              <w:rPr>
                <w:lang w:eastAsia="es-ES"/>
              </w:rPr>
              <w:t>830</w:t>
            </w:r>
          </w:p>
        </w:tc>
      </w:tr>
      <w:tr w:rsidR="00B63113" w14:paraId="26D9C674" w14:textId="77777777" w:rsidTr="007E2E52">
        <w:trPr>
          <w:trHeight w:val="255"/>
        </w:trPr>
        <w:tc>
          <w:tcPr>
            <w:tcW w:w="4389" w:type="dxa"/>
            <w:tcBorders>
              <w:top w:val="single" w:sz="2" w:space="0" w:color="auto"/>
              <w:bottom w:val="single" w:sz="2" w:space="0" w:color="auto"/>
            </w:tcBorders>
            <w:vAlign w:val="center"/>
          </w:tcPr>
          <w:p w14:paraId="2C349502" w14:textId="77777777" w:rsidR="00B63113" w:rsidRPr="001E1BA0" w:rsidRDefault="00B63113" w:rsidP="00B63113">
            <w:pPr>
              <w:pStyle w:val="cuatexto"/>
              <w:spacing w:line="240" w:lineRule="auto"/>
              <w:rPr>
                <w:lang w:val="es-ES" w:eastAsia="es-ES"/>
              </w:rPr>
            </w:pPr>
            <w:r w:rsidRPr="001E1BA0">
              <w:rPr>
                <w:lang w:val="es-ES" w:eastAsia="es-ES"/>
              </w:rPr>
              <w:t>Test y pruebas PCR</w:t>
            </w:r>
          </w:p>
        </w:tc>
        <w:tc>
          <w:tcPr>
            <w:tcW w:w="4390" w:type="dxa"/>
            <w:tcBorders>
              <w:top w:val="single" w:sz="2" w:space="0" w:color="auto"/>
              <w:bottom w:val="single" w:sz="2" w:space="0" w:color="auto"/>
            </w:tcBorders>
            <w:vAlign w:val="center"/>
          </w:tcPr>
          <w:p w14:paraId="39164120" w14:textId="77777777" w:rsidR="00B63113" w:rsidRPr="001E1BA0" w:rsidRDefault="00B63113" w:rsidP="00B63113">
            <w:pPr>
              <w:pStyle w:val="cuatexto"/>
              <w:spacing w:line="240" w:lineRule="auto"/>
              <w:jc w:val="right"/>
              <w:rPr>
                <w:lang w:val="es-ES" w:eastAsia="es-ES"/>
              </w:rPr>
            </w:pPr>
            <w:r w:rsidRPr="001E1BA0">
              <w:rPr>
                <w:lang w:eastAsia="es-ES"/>
              </w:rPr>
              <w:t>1.784</w:t>
            </w:r>
          </w:p>
        </w:tc>
      </w:tr>
      <w:tr w:rsidR="00B63113" w14:paraId="259CB844" w14:textId="77777777" w:rsidTr="007E2E52">
        <w:trPr>
          <w:trHeight w:val="255"/>
        </w:trPr>
        <w:tc>
          <w:tcPr>
            <w:tcW w:w="4389" w:type="dxa"/>
            <w:tcBorders>
              <w:top w:val="single" w:sz="2" w:space="0" w:color="auto"/>
            </w:tcBorders>
            <w:vAlign w:val="center"/>
          </w:tcPr>
          <w:p w14:paraId="486CF241" w14:textId="77777777" w:rsidR="00B63113" w:rsidRPr="001E1BA0" w:rsidRDefault="00B63113" w:rsidP="00B63113">
            <w:pPr>
              <w:pStyle w:val="cuatexto"/>
              <w:spacing w:line="240" w:lineRule="auto"/>
              <w:rPr>
                <w:lang w:val="es-ES" w:eastAsia="es-ES"/>
              </w:rPr>
            </w:pPr>
            <w:r w:rsidRPr="001E1BA0">
              <w:rPr>
                <w:lang w:val="es-ES" w:eastAsia="es-ES"/>
              </w:rPr>
              <w:t xml:space="preserve">Tratamiento desinfección especial covid-19 </w:t>
            </w:r>
          </w:p>
        </w:tc>
        <w:tc>
          <w:tcPr>
            <w:tcW w:w="4390" w:type="dxa"/>
            <w:tcBorders>
              <w:top w:val="single" w:sz="2" w:space="0" w:color="auto"/>
            </w:tcBorders>
            <w:vAlign w:val="center"/>
          </w:tcPr>
          <w:p w14:paraId="5DFFA5CB" w14:textId="77777777" w:rsidR="00B63113" w:rsidRPr="001E1BA0" w:rsidRDefault="00B63113" w:rsidP="00B63113">
            <w:pPr>
              <w:pStyle w:val="cuatexto"/>
              <w:spacing w:line="240" w:lineRule="auto"/>
              <w:jc w:val="right"/>
              <w:rPr>
                <w:lang w:val="es-ES" w:eastAsia="es-ES"/>
              </w:rPr>
            </w:pPr>
            <w:r w:rsidRPr="001E1BA0">
              <w:rPr>
                <w:lang w:eastAsia="es-ES"/>
              </w:rPr>
              <w:t>811</w:t>
            </w:r>
          </w:p>
        </w:tc>
      </w:tr>
    </w:tbl>
    <w:p w14:paraId="4AD41479" w14:textId="014EF33C" w:rsidR="00A124DE" w:rsidRDefault="00A124DE"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spacing w:before="240"/>
        <w:ind w:left="0" w:firstLine="289"/>
        <w:rPr>
          <w:szCs w:val="26"/>
        </w:rPr>
      </w:pPr>
      <w:r w:rsidRPr="00712125">
        <w:rPr>
          <w:szCs w:val="26"/>
        </w:rPr>
        <w:t xml:space="preserve">La </w:t>
      </w:r>
      <w:r w:rsidRPr="007C1A40">
        <w:rPr>
          <w:rFonts w:eastAsia="Calibri"/>
          <w:szCs w:val="26"/>
          <w:lang w:eastAsia="es-ES"/>
        </w:rPr>
        <w:t>firma</w:t>
      </w:r>
      <w:r w:rsidRPr="00712125">
        <w:rPr>
          <w:szCs w:val="26"/>
        </w:rPr>
        <w:t xml:space="preserve"> de auditoría </w:t>
      </w:r>
      <w:r>
        <w:rPr>
          <w:szCs w:val="26"/>
        </w:rPr>
        <w:t>Grant Thornton S.L.P.</w:t>
      </w:r>
      <w:r w:rsidRPr="00712125">
        <w:rPr>
          <w:szCs w:val="26"/>
        </w:rPr>
        <w:t>, en virtud del contrato suscrito con la Cámara de Comptos de Navarra, ha efectuado el trabajo de campo de la fiscalización sobre la</w:t>
      </w:r>
      <w:r w:rsidR="00B81A81">
        <w:rPr>
          <w:szCs w:val="26"/>
        </w:rPr>
        <w:t xml:space="preserve"> cuenta g</w:t>
      </w:r>
      <w:r>
        <w:rPr>
          <w:szCs w:val="26"/>
        </w:rPr>
        <w:t>eneral</w:t>
      </w:r>
      <w:r w:rsidRPr="00712125">
        <w:rPr>
          <w:szCs w:val="26"/>
        </w:rPr>
        <w:t xml:space="preserve"> de la entidad auditada. La Cámara de Comptos ha elaborado el presente informe sobre la base del trabajo realizado por la </w:t>
      </w:r>
      <w:r>
        <w:rPr>
          <w:szCs w:val="26"/>
        </w:rPr>
        <w:t xml:space="preserve">citada </w:t>
      </w:r>
      <w:r w:rsidRPr="000603DA">
        <w:rPr>
          <w:szCs w:val="26"/>
        </w:rPr>
        <w:t>firma.</w:t>
      </w:r>
    </w:p>
    <w:p w14:paraId="7195187C" w14:textId="47BEDA5E" w:rsidR="002C3870" w:rsidRDefault="002C3870"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pPr>
      <w:r w:rsidRPr="007C1A40">
        <w:rPr>
          <w:rFonts w:eastAsia="Calibri"/>
          <w:szCs w:val="26"/>
          <w:lang w:eastAsia="es-ES"/>
        </w:rPr>
        <w:t>Llamamos</w:t>
      </w:r>
      <w:r>
        <w:t xml:space="preserve"> la atención de que la cuenta general del ejercicio 2020 no ha sido auditada y, por tanto, tampoco lo ha sido la información sobre dicho ejercicio reflejada, a efectos comparativos, en la cuenta general de 2021.   </w:t>
      </w:r>
    </w:p>
    <w:p w14:paraId="4072F399" w14:textId="77777777" w:rsidR="002C3870" w:rsidRDefault="002C3870" w:rsidP="00B63113">
      <w:pPr>
        <w:pStyle w:val="texto"/>
        <w:spacing w:before="240" w:after="240"/>
        <w:rPr>
          <w:szCs w:val="26"/>
        </w:rPr>
      </w:pPr>
    </w:p>
    <w:p w14:paraId="62EBF3C5" w14:textId="77777777" w:rsidR="00A124DE" w:rsidRDefault="00A124DE" w:rsidP="00A124DE">
      <w:pPr>
        <w:spacing w:after="0"/>
        <w:ind w:firstLine="0"/>
        <w:jc w:val="left"/>
        <w:rPr>
          <w:sz w:val="26"/>
          <w:szCs w:val="26"/>
        </w:rPr>
      </w:pPr>
      <w:r>
        <w:rPr>
          <w:sz w:val="26"/>
          <w:szCs w:val="26"/>
        </w:rPr>
        <w:br w:type="page"/>
      </w:r>
    </w:p>
    <w:p w14:paraId="10186DAC" w14:textId="2DA8B741" w:rsidR="00A124DE" w:rsidRDefault="57BB2209" w:rsidP="00A124DE">
      <w:pPr>
        <w:pStyle w:val="atitulo1"/>
        <w:spacing w:before="360"/>
        <w:rPr>
          <w:color w:val="auto"/>
        </w:rPr>
      </w:pPr>
      <w:bookmarkStart w:id="15" w:name="_Toc127342965"/>
      <w:r w:rsidRPr="003E7AA3">
        <w:lastRenderedPageBreak/>
        <w:t xml:space="preserve">VIII. </w:t>
      </w:r>
      <w:bookmarkStart w:id="16" w:name="_Hlk120103795"/>
      <w:r w:rsidRPr="003E7AA3">
        <w:t>Informe sobre otros requerimientos legales y reglamentario</w:t>
      </w:r>
      <w:r w:rsidRPr="003E7AA3">
        <w:rPr>
          <w:color w:val="auto"/>
        </w:rPr>
        <w:t>s</w:t>
      </w:r>
      <w:bookmarkEnd w:id="15"/>
      <w:bookmarkEnd w:id="16"/>
    </w:p>
    <w:p w14:paraId="56A9AA02" w14:textId="79510786" w:rsidR="00D47869" w:rsidRDefault="00D47869" w:rsidP="00C54FF7">
      <w:pPr>
        <w:tabs>
          <w:tab w:val="num" w:pos="567"/>
        </w:tabs>
        <w:spacing w:after="0"/>
        <w:ind w:firstLine="0"/>
        <w:rPr>
          <w:b/>
          <w:bCs/>
          <w:spacing w:val="6"/>
          <w:sz w:val="26"/>
          <w:szCs w:val="26"/>
        </w:rPr>
      </w:pPr>
      <w:r w:rsidRPr="6C4617A6">
        <w:rPr>
          <w:b/>
          <w:bCs/>
          <w:spacing w:val="6"/>
          <w:sz w:val="26"/>
          <w:szCs w:val="26"/>
        </w:rPr>
        <w:t xml:space="preserve">Comprobación de la legalidad de la gestión de personal y de la actividad contractual. </w:t>
      </w:r>
    </w:p>
    <w:p w14:paraId="349AA55A" w14:textId="77777777" w:rsidR="00D47869" w:rsidRDefault="00D47869" w:rsidP="00D47869">
      <w:pPr>
        <w:tabs>
          <w:tab w:val="num" w:pos="567"/>
        </w:tabs>
        <w:spacing w:after="0"/>
        <w:ind w:firstLine="0"/>
        <w:jc w:val="left"/>
        <w:rPr>
          <w:b/>
          <w:bCs/>
          <w:spacing w:val="6"/>
          <w:sz w:val="26"/>
          <w:szCs w:val="26"/>
        </w:rPr>
      </w:pPr>
    </w:p>
    <w:p w14:paraId="2C141339" w14:textId="4A539E1C" w:rsidR="002D4C2E" w:rsidRPr="007E2E52" w:rsidRDefault="002D4C2E" w:rsidP="007E2E52">
      <w:pPr>
        <w:pStyle w:val="texto"/>
      </w:pPr>
      <w:r w:rsidRPr="007E2E52">
        <w:t>Con el alcance previsto en nuestra auditoría financiera sobre la Cuenta General del Ayuntamiento de la Cendea de Cizur, hemos revisado el cumplimiento de la legalidad sobre la gestión de personal regulada básicamente en el Decreto Foral Legislativo 251/1993 de 30 de agosto por el que se aprueba el Texto refundido del Estatuto de Personal al servicio de las Administraciones Públicas de Navarra, así como sus disposiciones de desarrollo y en el Real Decreto Legislativo 2/2015, de 23 de octubre, por el que se aprueba el Texto Refundido del Estatuto de los Trabajadores. As</w:t>
      </w:r>
      <w:r w:rsidR="004B6DBF" w:rsidRPr="007E2E52">
        <w:t>i</w:t>
      </w:r>
      <w:r w:rsidRPr="007E2E52">
        <w:t>mismo</w:t>
      </w:r>
      <w:r w:rsidR="004B6DBF" w:rsidRPr="007E2E52">
        <w:t>,</w:t>
      </w:r>
      <w:r w:rsidRPr="007E2E52">
        <w:t xml:space="preserve"> hemos revisado el cumplimiento de la legalidad sobre la actividad contractual regulada básicamente en la Ley Foral 2/2018, de Contratos Públicos.</w:t>
      </w:r>
    </w:p>
    <w:p w14:paraId="49BAF73B" w14:textId="6D5FF196" w:rsidR="00D47869" w:rsidRPr="00D47869" w:rsidRDefault="002D4C2E" w:rsidP="00D47869">
      <w:pPr>
        <w:pStyle w:val="texto"/>
      </w:pPr>
      <w:r>
        <w:t xml:space="preserve">Dicha comprobación se ha efectuado aplicando procedimientos de auditoría consistentes en la verificación del control interno </w:t>
      </w:r>
      <w:r w:rsidRPr="005F5D3C">
        <w:t>implantado</w:t>
      </w:r>
      <w:r>
        <w:t xml:space="preserve">, así como los procedimientos analíticos y sustantivos previstos en la planificación del trabajo de auditoría. </w:t>
      </w:r>
    </w:p>
    <w:p w14:paraId="3EE0DA56" w14:textId="2044BFB9" w:rsidR="00A124DE" w:rsidRPr="00F66961" w:rsidRDefault="57BB2209" w:rsidP="0061428B">
      <w:pPr>
        <w:pStyle w:val="texto"/>
        <w:spacing w:after="240"/>
      </w:pPr>
      <w:r>
        <w:t xml:space="preserve">Hemos alcanzado evidencia suficiente y adecuada para considerar que, con los procedimientos aplicados, se ha cumplido con los aspectos más relevantes de la legalidad </w:t>
      </w:r>
      <w:r w:rsidR="3075AE51">
        <w:t>en la gestión de personal</w:t>
      </w:r>
      <w:r w:rsidR="00D47869">
        <w:t xml:space="preserve"> y en la actividad contractual.</w:t>
      </w:r>
    </w:p>
    <w:p w14:paraId="1EFEC0A1" w14:textId="2D209A6A" w:rsidR="00A124DE" w:rsidRDefault="00A124DE" w:rsidP="0061428B">
      <w:pPr>
        <w:tabs>
          <w:tab w:val="num" w:pos="567"/>
        </w:tabs>
        <w:spacing w:after="0"/>
        <w:ind w:firstLine="0"/>
        <w:jc w:val="left"/>
        <w:rPr>
          <w:b/>
          <w:i/>
          <w:color w:val="000000"/>
          <w:szCs w:val="24"/>
        </w:rPr>
      </w:pPr>
    </w:p>
    <w:p w14:paraId="2946DB82" w14:textId="77777777" w:rsidR="00A124DE" w:rsidRPr="00A35075" w:rsidRDefault="00A124DE" w:rsidP="00A124DE">
      <w:pPr>
        <w:spacing w:after="0"/>
        <w:ind w:left="360" w:firstLine="0"/>
        <w:jc w:val="left"/>
        <w:rPr>
          <w:b/>
          <w:i/>
          <w:color w:val="000000"/>
          <w:szCs w:val="24"/>
        </w:rPr>
      </w:pPr>
    </w:p>
    <w:p w14:paraId="6D7DEA59" w14:textId="77777777" w:rsidR="00D47869" w:rsidRDefault="00D47869" w:rsidP="00A124DE">
      <w:pPr>
        <w:spacing w:after="0"/>
        <w:ind w:firstLine="0"/>
        <w:jc w:val="left"/>
        <w:rPr>
          <w:lang w:val="es-ES"/>
        </w:rPr>
      </w:pPr>
    </w:p>
    <w:p w14:paraId="5997CC1D" w14:textId="3477A83D" w:rsidR="00A124DE" w:rsidRDefault="00A124DE" w:rsidP="00A124DE">
      <w:pPr>
        <w:spacing w:after="0"/>
        <w:ind w:firstLine="0"/>
        <w:jc w:val="left"/>
        <w:rPr>
          <w:spacing w:val="6"/>
          <w:sz w:val="26"/>
          <w:szCs w:val="24"/>
          <w:lang w:val="es-ES"/>
        </w:rPr>
      </w:pPr>
      <w:r>
        <w:rPr>
          <w:lang w:val="es-ES"/>
        </w:rPr>
        <w:br w:type="page"/>
      </w:r>
    </w:p>
    <w:p w14:paraId="4915E4B2" w14:textId="77777777" w:rsidR="00A124DE" w:rsidRPr="001C577B" w:rsidRDefault="00A124DE" w:rsidP="00A124DE">
      <w:pPr>
        <w:pStyle w:val="atitulo1"/>
        <w:spacing w:before="360"/>
      </w:pPr>
      <w:bookmarkStart w:id="17" w:name="_Toc127342966"/>
      <w:r>
        <w:lastRenderedPageBreak/>
        <w:t>I</w:t>
      </w:r>
      <w:r w:rsidRPr="001C577B">
        <w:t xml:space="preserve">X. Responsabilidad del Ayuntamiento </w:t>
      </w:r>
      <w:r w:rsidR="0061428B">
        <w:t xml:space="preserve">de la </w:t>
      </w:r>
      <w:r>
        <w:t>C</w:t>
      </w:r>
      <w:r w:rsidR="0061428B">
        <w:t>e</w:t>
      </w:r>
      <w:r>
        <w:t>ndea de Cizur</w:t>
      </w:r>
      <w:bookmarkEnd w:id="17"/>
    </w:p>
    <w:p w14:paraId="5DD16522" w14:textId="581783A7" w:rsidR="00A124DE" w:rsidRPr="001C577B" w:rsidRDefault="38400D71" w:rsidP="00A124DE">
      <w:pPr>
        <w:pStyle w:val="texto"/>
      </w:pPr>
      <w:r>
        <w:t>La I</w:t>
      </w:r>
      <w:r w:rsidR="1DBF433B">
        <w:t>ntervención</w:t>
      </w:r>
      <w:r w:rsidR="57BB2209">
        <w:t xml:space="preserve"> del Ayuntamiento de la C</w:t>
      </w:r>
      <w:r w:rsidR="41B8D984">
        <w:t>e</w:t>
      </w:r>
      <w:r w:rsidR="57BB2209">
        <w:t>ndea de Cizur</w:t>
      </w:r>
      <w:r w:rsidR="00B81A81">
        <w:t xml:space="preserve"> es responsable de formular la cuenta g</w:t>
      </w:r>
      <w:r w:rsidR="57BB2209">
        <w:t>eneral, de forma que exprese la imagen fiel del patrimonio, de la situación financiera, de la liquidación presupuestaria y del resultado económico a 31 de diciembre de 2021, de conformidad con el marco normativo de información financiera pública aplicable a la entidad, y del control interno que consideren necesario para</w:t>
      </w:r>
      <w:r w:rsidR="00B81A81">
        <w:t xml:space="preserve"> permitir la preparación de la cuenta g</w:t>
      </w:r>
      <w:r w:rsidR="57BB2209">
        <w:t xml:space="preserve">eneral libre de incorrección material, debida a fraude o error. </w:t>
      </w:r>
    </w:p>
    <w:p w14:paraId="04B56449" w14:textId="6A15EF8B" w:rsidR="00A124DE" w:rsidRDefault="002759A7" w:rsidP="00A124DE">
      <w:pPr>
        <w:pStyle w:val="texto"/>
      </w:pPr>
      <w:r>
        <w:t>La cuenta g</w:t>
      </w:r>
      <w:r w:rsidR="00A124DE">
        <w:t>eneral de la entidad fue</w:t>
      </w:r>
      <w:r w:rsidR="00A124DE" w:rsidRPr="001C577B">
        <w:t xml:space="preserve"> aprob</w:t>
      </w:r>
      <w:r w:rsidR="00A124DE">
        <w:t xml:space="preserve">ada por el </w:t>
      </w:r>
      <w:r w:rsidR="00A124DE" w:rsidRPr="001C577B">
        <w:t xml:space="preserve">Pleno Municipal el </w:t>
      </w:r>
      <w:r w:rsidR="00A124DE">
        <w:t>29</w:t>
      </w:r>
      <w:r w:rsidR="00A124DE" w:rsidRPr="001C577B">
        <w:t xml:space="preserve"> de </w:t>
      </w:r>
      <w:r w:rsidR="00A124DE">
        <w:t xml:space="preserve">junio </w:t>
      </w:r>
      <w:r w:rsidR="00A124DE" w:rsidRPr="001C577B">
        <w:t>de 20</w:t>
      </w:r>
      <w:r w:rsidR="00A124DE">
        <w:t>22</w:t>
      </w:r>
      <w:r w:rsidR="00A124DE" w:rsidRPr="001C577B">
        <w:t>.</w:t>
      </w:r>
    </w:p>
    <w:p w14:paraId="560D09A5" w14:textId="77777777" w:rsidR="00A124DE" w:rsidRPr="001C577B" w:rsidRDefault="00A124DE" w:rsidP="00A124DE">
      <w:pPr>
        <w:pStyle w:val="atitulo1"/>
        <w:spacing w:before="360"/>
      </w:pPr>
      <w:bookmarkStart w:id="18" w:name="_Toc127342967"/>
      <w:r w:rsidRPr="001C577B">
        <w:t>X. Responsabilidad de la Cámara de Comptos de Navarra</w:t>
      </w:r>
      <w:bookmarkEnd w:id="18"/>
    </w:p>
    <w:p w14:paraId="5EDFE25C" w14:textId="36BC8566" w:rsidR="00A124DE" w:rsidRPr="00C62217" w:rsidRDefault="00A124DE" w:rsidP="00A124DE">
      <w:pPr>
        <w:pStyle w:val="texto"/>
      </w:pPr>
      <w:r w:rsidRPr="00C62217">
        <w:t>Nuestros objetivos son obtener un</w:t>
      </w:r>
      <w:r w:rsidR="001E2E3B">
        <w:t>a seguridad razonable de que la</w:t>
      </w:r>
      <w:r w:rsidRPr="00C62217">
        <w:t xml:space="preserve"> </w:t>
      </w:r>
      <w:r w:rsidR="002759A7">
        <w:t>cuenta g</w:t>
      </w:r>
      <w:r>
        <w:t>eneral está libre</w:t>
      </w:r>
      <w:r w:rsidRPr="00C62217">
        <w:t xml:space="preserve"> de incorrección material, debida a fraude o error, y emitir un informe de auditoría </w:t>
      </w:r>
      <w:r w:rsidRPr="00FB34E4">
        <w:t xml:space="preserve">que </w:t>
      </w:r>
      <w:r w:rsidR="00FB34E4" w:rsidRPr="00FB34E4">
        <w:t>contiene</w:t>
      </w:r>
      <w:r w:rsidRPr="00FB34E4">
        <w:t xml:space="preserve"> </w:t>
      </w:r>
      <w:r w:rsidRPr="00C62217">
        <w:t xml:space="preserve">nuestra opinión. </w:t>
      </w:r>
    </w:p>
    <w:p w14:paraId="74E629A6" w14:textId="798318C6" w:rsidR="00A124DE" w:rsidRPr="00C62217" w:rsidRDefault="00A124DE" w:rsidP="00A124DE">
      <w:pPr>
        <w:pStyle w:val="texto"/>
      </w:pPr>
      <w:r w:rsidRPr="00C62217">
        <w:t>Seguridad razonable es un alto grado de seguridad, pero no garantiza que una fiscalización realizada de conformidad con la normativa reguladora de la actividad de fiscalización de cuentas siempre detecte una incorrección material cuando existe. Las incorrecciones pueden deberse a fraude o error y se consideran materiales si, individualmente o de forma agregada, puede preverse razonablemente que influyan en las decisiones económicas que los usuarios de los</w:t>
      </w:r>
      <w:r w:rsidR="001E2E3B">
        <w:t xml:space="preserve"> informes toman </w:t>
      </w:r>
      <w:r w:rsidR="001E2E3B" w:rsidRPr="007E5097">
        <w:t>basándose en la</w:t>
      </w:r>
      <w:r w:rsidRPr="007E5097">
        <w:t xml:space="preserve"> </w:t>
      </w:r>
      <w:r w:rsidR="002759A7">
        <w:t>cuenta g</w:t>
      </w:r>
      <w:r w:rsidR="001E2E3B" w:rsidRPr="007E5097">
        <w:t>eneral</w:t>
      </w:r>
      <w:r w:rsidR="001E2E3B" w:rsidRPr="001E2E3B">
        <w:rPr>
          <w:color w:val="FF0000"/>
        </w:rPr>
        <w:t>.</w:t>
      </w:r>
      <w:r w:rsidRPr="001E2E3B">
        <w:rPr>
          <w:color w:val="FF0000"/>
        </w:rPr>
        <w:t xml:space="preserve"> </w:t>
      </w:r>
    </w:p>
    <w:p w14:paraId="173A87FB" w14:textId="77777777" w:rsidR="00A124DE" w:rsidRPr="00C62217" w:rsidRDefault="00A124DE" w:rsidP="00A124DE">
      <w:pPr>
        <w:pStyle w:val="texto"/>
      </w:pPr>
      <w:r w:rsidRPr="00C62217">
        <w:t xml:space="preserve">Como parte de una fiscalización de conformidad con la normativa reguladora de la actividad de fiscalización de cuentas vigente, aplicamos nuestro juicio profesional y mantenemos una actitud de escepticismo profesional durante toda la auditoría. También: </w:t>
      </w:r>
    </w:p>
    <w:p w14:paraId="2B8F0B0B" w14:textId="4D3F482F" w:rsidR="00A124DE" w:rsidRPr="00C62217" w:rsidRDefault="57BB2209"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 xml:space="preserve">Identificamos y </w:t>
      </w:r>
      <w:r w:rsidRPr="3157BD6A">
        <w:rPr>
          <w:lang w:val="es-ES"/>
        </w:rPr>
        <w:t>valoramos</w:t>
      </w:r>
      <w:r>
        <w:t xml:space="preserve"> los riesgos</w:t>
      </w:r>
      <w:r w:rsidR="1DBF433B">
        <w:t xml:space="preserve"> </w:t>
      </w:r>
      <w:r w:rsidR="002759A7">
        <w:t>de incorrección material en la cuenta g</w:t>
      </w:r>
      <w:r w:rsidR="1DBF433B">
        <w:t>eneral</w:t>
      </w:r>
      <w:r>
        <w:t xml:space="preserve">,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 </w:t>
      </w:r>
    </w:p>
    <w:p w14:paraId="5D6D3CAA" w14:textId="77777777" w:rsidR="00A124DE" w:rsidRPr="00C62217" w:rsidRDefault="57BB2209"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 xml:space="preserve">Obtenemos </w:t>
      </w:r>
      <w:r w:rsidRPr="3157BD6A">
        <w:rPr>
          <w:lang w:val="es-ES"/>
        </w:rPr>
        <w:t>conocimiento</w:t>
      </w:r>
      <w:r>
        <w:t xml:space="preserve"> del control interno relevante para la fiscalización con el fin de diseñar procedimientos de auditoría que sean adecuados en función de las circunstancias, y no con la finalidad de expresar una opinión sobre la eficacia del control interno de la entidad. </w:t>
      </w:r>
    </w:p>
    <w:p w14:paraId="73FFAB46" w14:textId="088BFBBF" w:rsidR="00A124DE" w:rsidRPr="00C62217" w:rsidRDefault="57BB2209"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lastRenderedPageBreak/>
        <w:t xml:space="preserve">Evaluamos si las políticas contables aplicadas son adecuadas y la razonabilidad de las estimaciones contables y la correspondiente información revelada por el órgano de gestión. </w:t>
      </w:r>
    </w:p>
    <w:p w14:paraId="45EAF66E" w14:textId="6545509C" w:rsidR="00A124DE" w:rsidRDefault="57BB2209"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 xml:space="preserve">Evaluamos la presentación global, la estructura y el contenido de </w:t>
      </w:r>
      <w:r w:rsidR="002759A7">
        <w:t>la cuenta g</w:t>
      </w:r>
      <w:r>
        <w:t xml:space="preserve">eneral, incluida la información revelada, y si representa las transacciones y hechos subyacentes de un modo que logran expresar la imagen fiel. </w:t>
      </w:r>
    </w:p>
    <w:p w14:paraId="6C3CDCBE" w14:textId="0946C1A4" w:rsidR="00A124DE" w:rsidRDefault="00A124DE" w:rsidP="00A124DE">
      <w:pPr>
        <w:pStyle w:val="texto"/>
      </w:pPr>
      <w:r w:rsidRPr="002D218B">
        <w:t xml:space="preserve">Nos comunicamos con el órgano de gobierno de la </w:t>
      </w:r>
      <w:r w:rsidR="00FE12EE" w:rsidRPr="002D218B">
        <w:t>enti</w:t>
      </w:r>
      <w:r w:rsidR="00FE12EE">
        <w:t>d</w:t>
      </w:r>
      <w:r w:rsidR="00FE12EE" w:rsidRPr="002D218B">
        <w:t>ad</w:t>
      </w:r>
      <w:r w:rsidRPr="002D218B">
        <w:t xml:space="preserve"> en relación con, entre otras cuestiones, el alcance y el momento de realización de las pruebas de auditoría planificadas y los hallazgos significativos de la fiscalización, así como cualquier deficiencia significativa del control interno que identificamos en el transcurso de la fiscalización. Entre las cuestiones que han sido objeto de comunicación al órgano de gobierno de la entidad, determinamos las que han sido de la mayor significatividad en la fiscalización de </w:t>
      </w:r>
      <w:r>
        <w:t xml:space="preserve">la </w:t>
      </w:r>
      <w:r w:rsidR="002759A7">
        <w:t>cuenta g</w:t>
      </w:r>
      <w:r>
        <w:t>eneral</w:t>
      </w:r>
      <w:r w:rsidRPr="002832B9">
        <w:rPr>
          <w:color w:val="FF0000"/>
        </w:rPr>
        <w:t xml:space="preserve"> </w:t>
      </w:r>
      <w:r w:rsidRPr="002D218B">
        <w:t>y que son, en consecuencia, las c</w:t>
      </w:r>
      <w:r w:rsidR="002C3870">
        <w:t>uestiones clave de la auditoría.</w:t>
      </w:r>
    </w:p>
    <w:p w14:paraId="70642567" w14:textId="77777777" w:rsidR="00545F74" w:rsidRDefault="00545F74" w:rsidP="00545F74">
      <w:pPr>
        <w:pStyle w:val="texto"/>
        <w:spacing w:before="360" w:after="240"/>
      </w:pPr>
      <w:r>
        <w:t>Informe</w:t>
      </w:r>
      <w:r w:rsidRPr="007610EF">
        <w:t xml:space="preserve"> </w:t>
      </w:r>
      <w:r w:rsidRPr="00125C91">
        <w:t xml:space="preserve">que se emite a propuesta de la auditora </w:t>
      </w:r>
      <w:r>
        <w:t>Begoña Herrera Isasi</w:t>
      </w:r>
      <w:r w:rsidRPr="00125C91">
        <w:t>, responsable de la realización de este trabajo, una vez cumplimentados los trámites previstos por la normativa vigente.</w:t>
      </w:r>
    </w:p>
    <w:p w14:paraId="4CFBDB4D" w14:textId="77777777" w:rsidR="00545F74" w:rsidRPr="00E32C64" w:rsidRDefault="00545F74" w:rsidP="00545F74">
      <w:pPr>
        <w:pStyle w:val="texto"/>
        <w:spacing w:after="0"/>
        <w:jc w:val="center"/>
      </w:pPr>
      <w:r>
        <w:t>Pamplona, a la fecha establecida al margen</w:t>
      </w:r>
      <w:r w:rsidRPr="00E32C64">
        <w:t>,</w:t>
      </w:r>
    </w:p>
    <w:p w14:paraId="7A7F5D02" w14:textId="7518EE9D" w:rsidR="00545F74" w:rsidRDefault="00545F74" w:rsidP="00545F74">
      <w:pPr>
        <w:pStyle w:val="texto"/>
        <w:jc w:val="center"/>
      </w:pPr>
      <w:r>
        <w:t>El presidente, Ignacio Cabeza del Salvador</w:t>
      </w:r>
    </w:p>
    <w:p w14:paraId="213F72FF" w14:textId="1493D6D5" w:rsidR="00A124DE" w:rsidRPr="0097759C" w:rsidRDefault="00A124DE" w:rsidP="00A124DE">
      <w:pPr>
        <w:pStyle w:val="texto"/>
        <w:tabs>
          <w:tab w:val="clear" w:pos="2835"/>
          <w:tab w:val="clear" w:pos="3969"/>
          <w:tab w:val="clear" w:pos="5103"/>
          <w:tab w:val="clear" w:pos="6237"/>
          <w:tab w:val="clear" w:pos="7371"/>
        </w:tabs>
        <w:spacing w:after="80"/>
        <w:ind w:firstLine="0"/>
        <w:jc w:val="center"/>
        <w:rPr>
          <w:rFonts w:cs="Arial"/>
        </w:rPr>
      </w:pPr>
    </w:p>
    <w:p w14:paraId="6B699379" w14:textId="77777777" w:rsidR="00A124DE" w:rsidRDefault="00A124DE" w:rsidP="00A124DE">
      <w:pPr>
        <w:spacing w:after="0"/>
        <w:ind w:firstLine="0"/>
        <w:jc w:val="left"/>
        <w:rPr>
          <w:rFonts w:ascii="Arial" w:hAnsi="Arial"/>
          <w:b/>
          <w:color w:val="000000"/>
          <w:kern w:val="28"/>
          <w:sz w:val="25"/>
          <w:szCs w:val="26"/>
        </w:rPr>
      </w:pPr>
      <w:r>
        <w:rPr>
          <w:rFonts w:ascii="Arial" w:hAnsi="Arial"/>
          <w:b/>
          <w:color w:val="000000"/>
          <w:kern w:val="28"/>
          <w:sz w:val="25"/>
          <w:szCs w:val="26"/>
        </w:rPr>
        <w:br w:type="page"/>
      </w:r>
    </w:p>
    <w:p w14:paraId="3CA1F52B" w14:textId="77777777" w:rsidR="00A124DE" w:rsidRPr="00E60922" w:rsidRDefault="00A124DE" w:rsidP="00A124DE">
      <w:pPr>
        <w:pStyle w:val="atitulo1"/>
        <w:spacing w:before="360"/>
      </w:pPr>
      <w:bookmarkStart w:id="19" w:name="_Toc127342968"/>
      <w:r>
        <w:lastRenderedPageBreak/>
        <w:t>APÉNDICES</w:t>
      </w:r>
      <w:bookmarkEnd w:id="19"/>
    </w:p>
    <w:p w14:paraId="1064D83A" w14:textId="3741ABCF" w:rsidR="00A124DE" w:rsidRPr="00702059" w:rsidRDefault="57BB2209" w:rsidP="00D42654">
      <w:pPr>
        <w:pStyle w:val="atitulo1"/>
        <w:rPr>
          <w:lang w:val="es-ES" w:eastAsia="es-ES"/>
        </w:rPr>
      </w:pPr>
      <w:bookmarkStart w:id="20" w:name="_Toc127342969"/>
      <w:r w:rsidRPr="3157BD6A">
        <w:rPr>
          <w:lang w:val="es-ES" w:eastAsia="es-ES"/>
        </w:rPr>
        <w:t>Apéndice 1. Resumen de la cuenta general ejercicio 2021</w:t>
      </w:r>
      <w:bookmarkEnd w:id="20"/>
      <w:r w:rsidRPr="3157BD6A">
        <w:rPr>
          <w:lang w:val="es-ES" w:eastAsia="es-ES"/>
        </w:rPr>
        <w:t xml:space="preserve"> </w:t>
      </w:r>
    </w:p>
    <w:p w14:paraId="2972EC26" w14:textId="5C7A71FF" w:rsidR="00A124DE" w:rsidRDefault="00A124DE" w:rsidP="00EC311C">
      <w:pPr>
        <w:pStyle w:val="texto"/>
        <w:spacing w:before="120" w:after="240"/>
      </w:pPr>
      <w:bookmarkStart w:id="21" w:name="_Toc22495436"/>
      <w:r w:rsidRPr="00C00912">
        <w:t xml:space="preserve">A continuación, se muestran los estados </w:t>
      </w:r>
      <w:r w:rsidR="002759A7">
        <w:t>contables más relevantes de la Cuenta General del A</w:t>
      </w:r>
      <w:r w:rsidRPr="00C00912">
        <w:t>yuntamiento del ejercicio</w:t>
      </w:r>
      <w:r>
        <w:t xml:space="preserve"> 2021.</w:t>
      </w:r>
    </w:p>
    <w:p w14:paraId="322A06BE" w14:textId="77777777" w:rsidR="00A124DE" w:rsidRPr="00702059" w:rsidRDefault="00A124DE" w:rsidP="00C54FF7">
      <w:pPr>
        <w:pStyle w:val="atitulo3"/>
      </w:pPr>
      <w:bookmarkStart w:id="22" w:name="_Toc48807369"/>
      <w:bookmarkStart w:id="23" w:name="_Toc124341324"/>
      <w:r w:rsidRPr="00702059">
        <w:t xml:space="preserve">1.1. Estado de liquidación del presupuesto del ejercicio </w:t>
      </w:r>
      <w:bookmarkEnd w:id="21"/>
      <w:bookmarkEnd w:id="22"/>
      <w:r w:rsidRPr="00702059">
        <w:t>2021</w:t>
      </w:r>
      <w:bookmarkEnd w:id="23"/>
      <w:r w:rsidRPr="00702059">
        <w:t xml:space="preserve"> </w:t>
      </w:r>
    </w:p>
    <w:p w14:paraId="758155EC" w14:textId="77777777" w:rsidR="00A124DE" w:rsidRDefault="00A124DE" w:rsidP="00A124DE">
      <w:pPr>
        <w:tabs>
          <w:tab w:val="num" w:pos="567"/>
        </w:tabs>
        <w:spacing w:after="0"/>
        <w:ind w:left="360" w:firstLine="0"/>
        <w:jc w:val="center"/>
        <w:rPr>
          <w:rFonts w:ascii="Arial" w:hAnsi="Arial" w:cs="Arial"/>
          <w:lang w:val="es-ES" w:eastAsia="es-ES"/>
        </w:rPr>
      </w:pPr>
      <w:r w:rsidRPr="00A822F4">
        <w:rPr>
          <w:rFonts w:ascii="Arial" w:hAnsi="Arial" w:cs="Arial"/>
          <w:lang w:val="es-ES" w:eastAsia="es-ES"/>
        </w:rPr>
        <w:t>Gastos por capítulo</w:t>
      </w:r>
    </w:p>
    <w:p w14:paraId="3FE9F23F" w14:textId="77777777" w:rsidR="00A124DE" w:rsidRPr="00A822F4" w:rsidRDefault="00A124DE" w:rsidP="00A124DE">
      <w:pPr>
        <w:tabs>
          <w:tab w:val="num" w:pos="567"/>
        </w:tabs>
        <w:spacing w:after="0"/>
        <w:ind w:left="360" w:firstLine="0"/>
        <w:jc w:val="center"/>
        <w:rPr>
          <w:rFonts w:ascii="Arial" w:hAnsi="Arial" w:cs="Arial"/>
          <w:lang w:val="es-ES" w:eastAsia="es-ES"/>
        </w:rPr>
      </w:pPr>
    </w:p>
    <w:tbl>
      <w:tblPr>
        <w:tblW w:w="9087"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1985"/>
        <w:gridCol w:w="1073"/>
        <w:gridCol w:w="1146"/>
        <w:gridCol w:w="1126"/>
        <w:gridCol w:w="1191"/>
        <w:gridCol w:w="995"/>
        <w:gridCol w:w="743"/>
        <w:gridCol w:w="828"/>
      </w:tblGrid>
      <w:tr w:rsidR="00FE652C" w:rsidRPr="00FE652C" w14:paraId="2B7D1C15" w14:textId="77777777" w:rsidTr="001C4B56">
        <w:trPr>
          <w:trHeight w:val="255"/>
          <w:jc w:val="center"/>
        </w:trPr>
        <w:tc>
          <w:tcPr>
            <w:tcW w:w="1985" w:type="dxa"/>
            <w:shd w:val="clear" w:color="auto" w:fill="FABF8F" w:themeFill="accent6" w:themeFillTint="99"/>
            <w:vAlign w:val="center"/>
          </w:tcPr>
          <w:p w14:paraId="15A753AA" w14:textId="77777777" w:rsidR="00FE652C" w:rsidRPr="00FE652C" w:rsidRDefault="001C4B56" w:rsidP="001C4B56">
            <w:pPr>
              <w:pStyle w:val="cuadroCabe"/>
              <w:spacing w:line="240" w:lineRule="auto"/>
              <w:rPr>
                <w:sz w:val="16"/>
                <w:szCs w:val="16"/>
                <w:lang w:val="es-ES" w:eastAsia="es-ES"/>
              </w:rPr>
            </w:pPr>
            <w:r>
              <w:rPr>
                <w:sz w:val="16"/>
                <w:szCs w:val="16"/>
                <w:lang w:val="es-ES" w:eastAsia="es-ES"/>
              </w:rPr>
              <w:t>Gastos</w:t>
            </w:r>
          </w:p>
        </w:tc>
        <w:tc>
          <w:tcPr>
            <w:tcW w:w="1073" w:type="dxa"/>
            <w:shd w:val="clear" w:color="auto" w:fill="FABF8F" w:themeFill="accent6" w:themeFillTint="99"/>
            <w:vAlign w:val="center"/>
          </w:tcPr>
          <w:p w14:paraId="42365C84" w14:textId="77777777" w:rsidR="001C4B56" w:rsidRDefault="001C4B56" w:rsidP="001C4B56">
            <w:pPr>
              <w:pStyle w:val="cuadroCabe"/>
              <w:spacing w:line="240" w:lineRule="auto"/>
              <w:jc w:val="right"/>
              <w:rPr>
                <w:sz w:val="16"/>
                <w:szCs w:val="16"/>
                <w:lang w:val="es-ES" w:eastAsia="es-ES"/>
              </w:rPr>
            </w:pPr>
            <w:r>
              <w:rPr>
                <w:sz w:val="16"/>
                <w:szCs w:val="16"/>
                <w:lang w:val="es-ES" w:eastAsia="es-ES"/>
              </w:rPr>
              <w:t>Crédito</w:t>
            </w:r>
          </w:p>
          <w:p w14:paraId="20FE1EEE" w14:textId="77777777" w:rsidR="00FE652C" w:rsidRPr="00FE652C" w:rsidRDefault="001C4B56" w:rsidP="001C4B56">
            <w:pPr>
              <w:pStyle w:val="cuadroCabe"/>
              <w:spacing w:line="240" w:lineRule="auto"/>
              <w:jc w:val="right"/>
              <w:rPr>
                <w:sz w:val="16"/>
                <w:szCs w:val="16"/>
                <w:lang w:val="es-ES" w:eastAsia="es-ES"/>
              </w:rPr>
            </w:pPr>
            <w:r>
              <w:rPr>
                <w:sz w:val="16"/>
                <w:szCs w:val="16"/>
                <w:lang w:val="es-ES" w:eastAsia="es-ES"/>
              </w:rPr>
              <w:t>Inicial</w:t>
            </w:r>
          </w:p>
        </w:tc>
        <w:tc>
          <w:tcPr>
            <w:tcW w:w="1146" w:type="dxa"/>
            <w:shd w:val="clear" w:color="auto" w:fill="FABF8F" w:themeFill="accent6" w:themeFillTint="99"/>
            <w:vAlign w:val="center"/>
          </w:tcPr>
          <w:p w14:paraId="1C79116D" w14:textId="77777777" w:rsidR="00FE652C" w:rsidRPr="00FE652C" w:rsidRDefault="001C4B56" w:rsidP="001C4B56">
            <w:pPr>
              <w:pStyle w:val="cuadroCabe"/>
              <w:spacing w:line="240" w:lineRule="auto"/>
              <w:jc w:val="right"/>
              <w:rPr>
                <w:sz w:val="16"/>
                <w:szCs w:val="16"/>
                <w:lang w:val="es-ES" w:eastAsia="es-ES"/>
              </w:rPr>
            </w:pPr>
            <w:r>
              <w:rPr>
                <w:sz w:val="16"/>
                <w:szCs w:val="16"/>
                <w:lang w:val="es-ES" w:eastAsia="es-ES"/>
              </w:rPr>
              <w:t>Modif.</w:t>
            </w:r>
          </w:p>
        </w:tc>
        <w:tc>
          <w:tcPr>
            <w:tcW w:w="1126" w:type="dxa"/>
            <w:shd w:val="clear" w:color="auto" w:fill="FABF8F" w:themeFill="accent6" w:themeFillTint="99"/>
            <w:vAlign w:val="center"/>
          </w:tcPr>
          <w:p w14:paraId="05D24FF1" w14:textId="77777777" w:rsidR="001C4B56" w:rsidRDefault="001C4B56" w:rsidP="001C4B56">
            <w:pPr>
              <w:pStyle w:val="cuadroCabe"/>
              <w:spacing w:line="240" w:lineRule="auto"/>
              <w:jc w:val="right"/>
              <w:rPr>
                <w:sz w:val="16"/>
                <w:szCs w:val="16"/>
                <w:lang w:val="es-ES" w:eastAsia="es-ES"/>
              </w:rPr>
            </w:pPr>
            <w:r>
              <w:rPr>
                <w:sz w:val="16"/>
                <w:szCs w:val="16"/>
                <w:lang w:val="es-ES" w:eastAsia="es-ES"/>
              </w:rPr>
              <w:t xml:space="preserve">Crédito </w:t>
            </w:r>
          </w:p>
          <w:p w14:paraId="041BC69E" w14:textId="77777777" w:rsidR="00FE652C" w:rsidRPr="00FE652C" w:rsidRDefault="001C4B56" w:rsidP="001C4B56">
            <w:pPr>
              <w:pStyle w:val="cuadroCabe"/>
              <w:spacing w:line="240" w:lineRule="auto"/>
              <w:jc w:val="right"/>
              <w:rPr>
                <w:sz w:val="16"/>
                <w:szCs w:val="16"/>
                <w:lang w:val="es-ES" w:eastAsia="es-ES"/>
              </w:rPr>
            </w:pPr>
            <w:r>
              <w:rPr>
                <w:sz w:val="16"/>
                <w:szCs w:val="16"/>
                <w:lang w:val="es-ES" w:eastAsia="es-ES"/>
              </w:rPr>
              <w:t>definitivo</w:t>
            </w:r>
          </w:p>
        </w:tc>
        <w:tc>
          <w:tcPr>
            <w:tcW w:w="1191" w:type="dxa"/>
            <w:shd w:val="clear" w:color="auto" w:fill="FABF8F" w:themeFill="accent6" w:themeFillTint="99"/>
            <w:vAlign w:val="center"/>
          </w:tcPr>
          <w:p w14:paraId="26CF2530" w14:textId="77777777" w:rsidR="00FE652C" w:rsidRDefault="001C4B56" w:rsidP="001C4B56">
            <w:pPr>
              <w:pStyle w:val="cuadroCabe"/>
              <w:spacing w:line="240" w:lineRule="auto"/>
              <w:jc w:val="right"/>
              <w:rPr>
                <w:sz w:val="16"/>
                <w:szCs w:val="16"/>
                <w:lang w:val="es-ES" w:eastAsia="es-ES"/>
              </w:rPr>
            </w:pPr>
            <w:r>
              <w:rPr>
                <w:sz w:val="16"/>
                <w:szCs w:val="16"/>
                <w:lang w:val="es-ES" w:eastAsia="es-ES"/>
              </w:rPr>
              <w:t>Obligac.</w:t>
            </w:r>
          </w:p>
          <w:p w14:paraId="1F1BBC52" w14:textId="77777777" w:rsidR="001C4B56" w:rsidRPr="00FE652C" w:rsidRDefault="001C4B56" w:rsidP="001C4B56">
            <w:pPr>
              <w:pStyle w:val="cuadroCabe"/>
              <w:spacing w:line="240" w:lineRule="auto"/>
              <w:jc w:val="right"/>
              <w:rPr>
                <w:sz w:val="16"/>
                <w:szCs w:val="16"/>
                <w:lang w:val="es-ES" w:eastAsia="es-ES"/>
              </w:rPr>
            </w:pPr>
            <w:r>
              <w:rPr>
                <w:sz w:val="16"/>
                <w:szCs w:val="16"/>
                <w:lang w:val="es-ES" w:eastAsia="es-ES"/>
              </w:rPr>
              <w:t>reconocida</w:t>
            </w:r>
          </w:p>
        </w:tc>
        <w:tc>
          <w:tcPr>
            <w:tcW w:w="995" w:type="dxa"/>
            <w:shd w:val="clear" w:color="auto" w:fill="FABF8F" w:themeFill="accent6" w:themeFillTint="99"/>
            <w:vAlign w:val="center"/>
          </w:tcPr>
          <w:p w14:paraId="05A70985" w14:textId="77777777" w:rsidR="00FE652C" w:rsidRPr="00FE652C" w:rsidRDefault="001C4B56" w:rsidP="001C4B56">
            <w:pPr>
              <w:pStyle w:val="cuadroCabe"/>
              <w:spacing w:line="240" w:lineRule="auto"/>
              <w:jc w:val="right"/>
              <w:rPr>
                <w:sz w:val="16"/>
                <w:szCs w:val="16"/>
                <w:lang w:val="es-ES" w:eastAsia="es-ES"/>
              </w:rPr>
            </w:pPr>
            <w:r>
              <w:rPr>
                <w:sz w:val="16"/>
                <w:szCs w:val="16"/>
                <w:lang w:val="es-ES" w:eastAsia="es-ES"/>
              </w:rPr>
              <w:t>Pago</w:t>
            </w:r>
          </w:p>
        </w:tc>
        <w:tc>
          <w:tcPr>
            <w:tcW w:w="743" w:type="dxa"/>
            <w:shd w:val="clear" w:color="auto" w:fill="FABF8F" w:themeFill="accent6" w:themeFillTint="99"/>
            <w:vAlign w:val="center"/>
          </w:tcPr>
          <w:p w14:paraId="0B20D45E" w14:textId="77777777" w:rsidR="001C4B56" w:rsidRDefault="001C4B56" w:rsidP="001C4B56">
            <w:pPr>
              <w:pStyle w:val="cuadroCabe"/>
              <w:spacing w:line="240" w:lineRule="auto"/>
              <w:jc w:val="right"/>
              <w:rPr>
                <w:sz w:val="16"/>
                <w:szCs w:val="16"/>
                <w:lang w:val="es-ES" w:eastAsia="es-ES"/>
              </w:rPr>
            </w:pPr>
            <w:r>
              <w:rPr>
                <w:sz w:val="16"/>
                <w:szCs w:val="16"/>
                <w:lang w:val="es-ES" w:eastAsia="es-ES"/>
              </w:rPr>
              <w:t xml:space="preserve">% </w:t>
            </w:r>
          </w:p>
          <w:p w14:paraId="5EA6C508" w14:textId="77777777" w:rsidR="00FE652C" w:rsidRPr="00FE652C" w:rsidRDefault="001C4B56" w:rsidP="001C4B56">
            <w:pPr>
              <w:pStyle w:val="cuadroCabe"/>
              <w:spacing w:line="240" w:lineRule="auto"/>
              <w:jc w:val="right"/>
              <w:rPr>
                <w:sz w:val="16"/>
                <w:szCs w:val="16"/>
                <w:lang w:val="es-ES" w:eastAsia="es-ES"/>
              </w:rPr>
            </w:pPr>
            <w:r>
              <w:rPr>
                <w:sz w:val="16"/>
                <w:szCs w:val="16"/>
                <w:lang w:val="es-ES" w:eastAsia="es-ES"/>
              </w:rPr>
              <w:t>Ejecuc.</w:t>
            </w:r>
          </w:p>
        </w:tc>
        <w:tc>
          <w:tcPr>
            <w:tcW w:w="828" w:type="dxa"/>
            <w:shd w:val="clear" w:color="auto" w:fill="FABF8F" w:themeFill="accent6" w:themeFillTint="99"/>
            <w:vAlign w:val="center"/>
          </w:tcPr>
          <w:p w14:paraId="416E1E57" w14:textId="77777777" w:rsidR="001C4B56" w:rsidRDefault="001C4B56" w:rsidP="001C4B56">
            <w:pPr>
              <w:pStyle w:val="cuadroCabe"/>
              <w:spacing w:line="240" w:lineRule="auto"/>
              <w:jc w:val="right"/>
              <w:rPr>
                <w:sz w:val="16"/>
                <w:szCs w:val="16"/>
                <w:lang w:val="es-ES" w:eastAsia="es-ES"/>
              </w:rPr>
            </w:pPr>
            <w:r>
              <w:rPr>
                <w:sz w:val="16"/>
                <w:szCs w:val="16"/>
                <w:lang w:val="es-ES" w:eastAsia="es-ES"/>
              </w:rPr>
              <w:t xml:space="preserve">% </w:t>
            </w:r>
          </w:p>
          <w:p w14:paraId="023534A0" w14:textId="77777777" w:rsidR="00FE652C" w:rsidRPr="00FE652C" w:rsidRDefault="001C4B56" w:rsidP="001C4B56">
            <w:pPr>
              <w:pStyle w:val="cuadroCabe"/>
              <w:spacing w:line="240" w:lineRule="auto"/>
              <w:jc w:val="right"/>
              <w:rPr>
                <w:sz w:val="16"/>
                <w:szCs w:val="16"/>
                <w:lang w:val="es-ES" w:eastAsia="es-ES"/>
              </w:rPr>
            </w:pPr>
            <w:r>
              <w:rPr>
                <w:sz w:val="16"/>
                <w:szCs w:val="16"/>
                <w:lang w:val="es-ES" w:eastAsia="es-ES"/>
              </w:rPr>
              <w:t>Pagos</w:t>
            </w:r>
          </w:p>
        </w:tc>
      </w:tr>
      <w:tr w:rsidR="001C4B56" w:rsidRPr="00FE652C" w14:paraId="05B15B22" w14:textId="77777777" w:rsidTr="001C4B56">
        <w:trPr>
          <w:trHeight w:val="255"/>
          <w:jc w:val="center"/>
        </w:trPr>
        <w:tc>
          <w:tcPr>
            <w:tcW w:w="1985" w:type="dxa"/>
            <w:shd w:val="clear" w:color="auto" w:fill="auto"/>
            <w:vAlign w:val="center"/>
            <w:hideMark/>
          </w:tcPr>
          <w:p w14:paraId="36D57EB3" w14:textId="77777777" w:rsidR="00A124DE" w:rsidRPr="00FE652C" w:rsidRDefault="00A124DE" w:rsidP="001C4B56">
            <w:pPr>
              <w:pStyle w:val="cuatexto"/>
              <w:spacing w:line="240" w:lineRule="auto"/>
              <w:rPr>
                <w:sz w:val="18"/>
                <w:szCs w:val="18"/>
                <w:lang w:val="es-ES" w:eastAsia="es-ES"/>
              </w:rPr>
            </w:pPr>
            <w:r w:rsidRPr="00FE652C">
              <w:rPr>
                <w:sz w:val="18"/>
                <w:szCs w:val="18"/>
                <w:lang w:val="es-ES" w:eastAsia="es-ES"/>
              </w:rPr>
              <w:t>Gastos de personal</w:t>
            </w:r>
          </w:p>
        </w:tc>
        <w:tc>
          <w:tcPr>
            <w:tcW w:w="1073" w:type="dxa"/>
            <w:shd w:val="clear" w:color="auto" w:fill="auto"/>
            <w:vAlign w:val="center"/>
            <w:hideMark/>
          </w:tcPr>
          <w:p w14:paraId="72938838" w14:textId="77777777" w:rsidR="00A124DE" w:rsidRPr="00FE652C" w:rsidRDefault="00A124DE" w:rsidP="001C4B56">
            <w:pPr>
              <w:pStyle w:val="cuatexto"/>
              <w:spacing w:line="240" w:lineRule="auto"/>
              <w:jc w:val="right"/>
              <w:rPr>
                <w:sz w:val="18"/>
                <w:szCs w:val="18"/>
                <w:lang w:val="es-ES" w:eastAsia="es-ES"/>
              </w:rPr>
            </w:pPr>
            <w:r w:rsidRPr="00FE652C">
              <w:rPr>
                <w:sz w:val="18"/>
                <w:szCs w:val="18"/>
                <w:lang w:val="es-ES" w:eastAsia="es-ES"/>
              </w:rPr>
              <w:t>679.900</w:t>
            </w:r>
          </w:p>
        </w:tc>
        <w:tc>
          <w:tcPr>
            <w:tcW w:w="1146" w:type="dxa"/>
            <w:shd w:val="clear" w:color="auto" w:fill="auto"/>
            <w:vAlign w:val="center"/>
            <w:hideMark/>
          </w:tcPr>
          <w:p w14:paraId="7A6C0FCD" w14:textId="77777777" w:rsidR="00A124DE" w:rsidRPr="00FE652C" w:rsidRDefault="00A124DE" w:rsidP="001C4B56">
            <w:pPr>
              <w:pStyle w:val="cuatexto"/>
              <w:spacing w:line="240" w:lineRule="auto"/>
              <w:jc w:val="right"/>
              <w:rPr>
                <w:sz w:val="18"/>
                <w:szCs w:val="18"/>
                <w:lang w:val="es-ES" w:eastAsia="es-ES"/>
              </w:rPr>
            </w:pPr>
            <w:r w:rsidRPr="00FE652C">
              <w:rPr>
                <w:sz w:val="18"/>
                <w:szCs w:val="18"/>
                <w:lang w:val="es-ES" w:eastAsia="es-ES"/>
              </w:rPr>
              <w:t>57.900</w:t>
            </w:r>
          </w:p>
        </w:tc>
        <w:tc>
          <w:tcPr>
            <w:tcW w:w="1126" w:type="dxa"/>
            <w:shd w:val="clear" w:color="auto" w:fill="auto"/>
            <w:vAlign w:val="center"/>
            <w:hideMark/>
          </w:tcPr>
          <w:p w14:paraId="73B4B841" w14:textId="77777777" w:rsidR="00A124DE" w:rsidRPr="00FE652C" w:rsidRDefault="00A124DE" w:rsidP="001C4B56">
            <w:pPr>
              <w:pStyle w:val="cuatexto"/>
              <w:spacing w:line="240" w:lineRule="auto"/>
              <w:jc w:val="right"/>
              <w:rPr>
                <w:sz w:val="18"/>
                <w:szCs w:val="18"/>
                <w:lang w:val="es-ES" w:eastAsia="es-ES"/>
              </w:rPr>
            </w:pPr>
            <w:r w:rsidRPr="00FE652C">
              <w:rPr>
                <w:sz w:val="18"/>
                <w:szCs w:val="18"/>
                <w:lang w:val="es-ES" w:eastAsia="es-ES"/>
              </w:rPr>
              <w:t>737.800</w:t>
            </w:r>
          </w:p>
        </w:tc>
        <w:tc>
          <w:tcPr>
            <w:tcW w:w="1191" w:type="dxa"/>
            <w:shd w:val="clear" w:color="auto" w:fill="auto"/>
            <w:vAlign w:val="center"/>
            <w:hideMark/>
          </w:tcPr>
          <w:p w14:paraId="5F488E88" w14:textId="77777777" w:rsidR="00A124DE" w:rsidRPr="00FE652C" w:rsidRDefault="00A124DE" w:rsidP="001C4B56">
            <w:pPr>
              <w:pStyle w:val="cuatexto"/>
              <w:spacing w:line="240" w:lineRule="auto"/>
              <w:jc w:val="right"/>
              <w:rPr>
                <w:sz w:val="18"/>
                <w:szCs w:val="18"/>
                <w:lang w:val="es-ES" w:eastAsia="es-ES"/>
              </w:rPr>
            </w:pPr>
            <w:r w:rsidRPr="00FE652C">
              <w:rPr>
                <w:sz w:val="18"/>
                <w:szCs w:val="18"/>
                <w:lang w:val="es-ES" w:eastAsia="es-ES"/>
              </w:rPr>
              <w:t>668.532</w:t>
            </w:r>
          </w:p>
        </w:tc>
        <w:tc>
          <w:tcPr>
            <w:tcW w:w="995" w:type="dxa"/>
            <w:shd w:val="clear" w:color="auto" w:fill="auto"/>
            <w:vAlign w:val="center"/>
            <w:hideMark/>
          </w:tcPr>
          <w:p w14:paraId="72DD5C0B" w14:textId="77777777" w:rsidR="00A124DE" w:rsidRPr="00FE652C" w:rsidRDefault="00A124DE" w:rsidP="001C4B56">
            <w:pPr>
              <w:pStyle w:val="cuatexto"/>
              <w:spacing w:line="240" w:lineRule="auto"/>
              <w:jc w:val="right"/>
              <w:rPr>
                <w:sz w:val="18"/>
                <w:szCs w:val="18"/>
                <w:lang w:val="es-ES" w:eastAsia="es-ES"/>
              </w:rPr>
            </w:pPr>
            <w:r w:rsidRPr="00FE652C">
              <w:rPr>
                <w:sz w:val="18"/>
                <w:szCs w:val="18"/>
                <w:lang w:val="es-ES" w:eastAsia="es-ES"/>
              </w:rPr>
              <w:t>668.532</w:t>
            </w:r>
          </w:p>
        </w:tc>
        <w:tc>
          <w:tcPr>
            <w:tcW w:w="743" w:type="dxa"/>
            <w:shd w:val="clear" w:color="auto" w:fill="auto"/>
            <w:vAlign w:val="center"/>
            <w:hideMark/>
          </w:tcPr>
          <w:p w14:paraId="7E57E621" w14:textId="77777777" w:rsidR="00A124DE" w:rsidRPr="00FE652C" w:rsidRDefault="00A124DE" w:rsidP="001C4B56">
            <w:pPr>
              <w:pStyle w:val="cuatexto"/>
              <w:spacing w:line="240" w:lineRule="auto"/>
              <w:jc w:val="right"/>
              <w:rPr>
                <w:sz w:val="18"/>
                <w:szCs w:val="18"/>
                <w:lang w:val="es-ES" w:eastAsia="es-ES"/>
              </w:rPr>
            </w:pPr>
            <w:r w:rsidRPr="00FE652C">
              <w:rPr>
                <w:sz w:val="18"/>
                <w:szCs w:val="18"/>
                <w:lang w:val="es-ES" w:eastAsia="es-ES"/>
              </w:rPr>
              <w:t>91</w:t>
            </w:r>
          </w:p>
        </w:tc>
        <w:tc>
          <w:tcPr>
            <w:tcW w:w="828" w:type="dxa"/>
            <w:vAlign w:val="center"/>
          </w:tcPr>
          <w:p w14:paraId="0CCF700D" w14:textId="77777777" w:rsidR="00A124DE" w:rsidRPr="00FE652C" w:rsidRDefault="00A124DE" w:rsidP="001C4B56">
            <w:pPr>
              <w:pStyle w:val="cuatexto"/>
              <w:spacing w:line="240" w:lineRule="auto"/>
              <w:jc w:val="right"/>
              <w:rPr>
                <w:sz w:val="18"/>
                <w:szCs w:val="18"/>
                <w:lang w:val="es-ES" w:eastAsia="es-ES"/>
              </w:rPr>
            </w:pPr>
            <w:r w:rsidRPr="00FE652C">
              <w:rPr>
                <w:sz w:val="18"/>
                <w:szCs w:val="18"/>
                <w:lang w:val="es-ES" w:eastAsia="es-ES"/>
              </w:rPr>
              <w:t>100</w:t>
            </w:r>
          </w:p>
        </w:tc>
      </w:tr>
      <w:tr w:rsidR="001C4B56" w:rsidRPr="00FE652C" w14:paraId="70852879" w14:textId="77777777" w:rsidTr="001C4B56">
        <w:trPr>
          <w:trHeight w:val="255"/>
          <w:jc w:val="center"/>
        </w:trPr>
        <w:tc>
          <w:tcPr>
            <w:tcW w:w="1985" w:type="dxa"/>
            <w:shd w:val="clear" w:color="auto" w:fill="auto"/>
            <w:vAlign w:val="center"/>
            <w:hideMark/>
          </w:tcPr>
          <w:p w14:paraId="7918762F" w14:textId="77777777" w:rsidR="00A124DE" w:rsidRPr="00FE652C" w:rsidRDefault="00A124DE" w:rsidP="001C4B56">
            <w:pPr>
              <w:pStyle w:val="cuatexto"/>
              <w:spacing w:line="240" w:lineRule="auto"/>
              <w:rPr>
                <w:sz w:val="18"/>
                <w:szCs w:val="18"/>
                <w:lang w:val="es-ES" w:eastAsia="es-ES"/>
              </w:rPr>
            </w:pPr>
            <w:r w:rsidRPr="00FE652C">
              <w:rPr>
                <w:sz w:val="18"/>
                <w:szCs w:val="18"/>
                <w:lang w:val="es-ES" w:eastAsia="es-ES"/>
              </w:rPr>
              <w:t>Gastos corrientes en bienes y servicios</w:t>
            </w:r>
          </w:p>
        </w:tc>
        <w:tc>
          <w:tcPr>
            <w:tcW w:w="1073" w:type="dxa"/>
            <w:shd w:val="clear" w:color="auto" w:fill="auto"/>
            <w:vAlign w:val="center"/>
            <w:hideMark/>
          </w:tcPr>
          <w:p w14:paraId="75911123" w14:textId="77777777" w:rsidR="00A124DE" w:rsidRPr="00FE652C" w:rsidRDefault="00A124DE" w:rsidP="001C4B56">
            <w:pPr>
              <w:pStyle w:val="cuatexto"/>
              <w:spacing w:line="240" w:lineRule="auto"/>
              <w:jc w:val="right"/>
              <w:rPr>
                <w:sz w:val="18"/>
                <w:szCs w:val="18"/>
                <w:lang w:val="es-ES" w:eastAsia="es-ES"/>
              </w:rPr>
            </w:pPr>
            <w:r w:rsidRPr="00FE652C">
              <w:rPr>
                <w:sz w:val="18"/>
                <w:szCs w:val="18"/>
                <w:lang w:val="es-ES" w:eastAsia="es-ES"/>
              </w:rPr>
              <w:t>1.308.349</w:t>
            </w:r>
          </w:p>
        </w:tc>
        <w:tc>
          <w:tcPr>
            <w:tcW w:w="1146" w:type="dxa"/>
            <w:shd w:val="clear" w:color="auto" w:fill="auto"/>
            <w:vAlign w:val="center"/>
            <w:hideMark/>
          </w:tcPr>
          <w:p w14:paraId="651EB56F" w14:textId="77777777" w:rsidR="00A124DE" w:rsidRPr="00FE652C" w:rsidRDefault="00A124DE" w:rsidP="001C4B56">
            <w:pPr>
              <w:pStyle w:val="cuatexto"/>
              <w:spacing w:line="240" w:lineRule="auto"/>
              <w:jc w:val="right"/>
              <w:rPr>
                <w:sz w:val="18"/>
                <w:szCs w:val="18"/>
                <w:lang w:val="es-ES" w:eastAsia="es-ES"/>
              </w:rPr>
            </w:pPr>
            <w:r w:rsidRPr="00FE652C">
              <w:rPr>
                <w:sz w:val="18"/>
                <w:szCs w:val="18"/>
                <w:lang w:val="es-ES" w:eastAsia="es-ES"/>
              </w:rPr>
              <w:t>191.787</w:t>
            </w:r>
          </w:p>
        </w:tc>
        <w:tc>
          <w:tcPr>
            <w:tcW w:w="1126" w:type="dxa"/>
            <w:shd w:val="clear" w:color="auto" w:fill="auto"/>
            <w:vAlign w:val="center"/>
            <w:hideMark/>
          </w:tcPr>
          <w:p w14:paraId="31087CF4" w14:textId="77777777" w:rsidR="00A124DE" w:rsidRPr="00FE652C" w:rsidRDefault="00A124DE" w:rsidP="001C4B56">
            <w:pPr>
              <w:pStyle w:val="cuatexto"/>
              <w:spacing w:line="240" w:lineRule="auto"/>
              <w:jc w:val="right"/>
              <w:rPr>
                <w:sz w:val="18"/>
                <w:szCs w:val="18"/>
                <w:lang w:val="es-ES" w:eastAsia="es-ES"/>
              </w:rPr>
            </w:pPr>
            <w:r w:rsidRPr="00FE652C">
              <w:rPr>
                <w:sz w:val="18"/>
                <w:szCs w:val="18"/>
                <w:lang w:val="es-ES" w:eastAsia="es-ES"/>
              </w:rPr>
              <w:t>1.500.136</w:t>
            </w:r>
          </w:p>
        </w:tc>
        <w:tc>
          <w:tcPr>
            <w:tcW w:w="1191" w:type="dxa"/>
            <w:shd w:val="clear" w:color="auto" w:fill="auto"/>
            <w:vAlign w:val="center"/>
            <w:hideMark/>
          </w:tcPr>
          <w:p w14:paraId="2E6B23BE" w14:textId="77777777" w:rsidR="00A124DE" w:rsidRPr="00FE652C" w:rsidRDefault="00A124DE" w:rsidP="001C4B56">
            <w:pPr>
              <w:pStyle w:val="cuatexto"/>
              <w:spacing w:line="240" w:lineRule="auto"/>
              <w:jc w:val="right"/>
              <w:rPr>
                <w:sz w:val="18"/>
                <w:szCs w:val="18"/>
                <w:lang w:val="es-ES" w:eastAsia="es-ES"/>
              </w:rPr>
            </w:pPr>
            <w:r w:rsidRPr="00FE652C">
              <w:rPr>
                <w:sz w:val="18"/>
                <w:szCs w:val="18"/>
                <w:lang w:val="es-ES" w:eastAsia="es-ES"/>
              </w:rPr>
              <w:t>1.242.988</w:t>
            </w:r>
          </w:p>
        </w:tc>
        <w:tc>
          <w:tcPr>
            <w:tcW w:w="995" w:type="dxa"/>
            <w:shd w:val="clear" w:color="auto" w:fill="auto"/>
            <w:vAlign w:val="center"/>
            <w:hideMark/>
          </w:tcPr>
          <w:p w14:paraId="11497957" w14:textId="77777777" w:rsidR="00A124DE" w:rsidRPr="00FE652C" w:rsidRDefault="00A124DE" w:rsidP="001C4B56">
            <w:pPr>
              <w:pStyle w:val="cuatexto"/>
              <w:spacing w:line="240" w:lineRule="auto"/>
              <w:jc w:val="right"/>
              <w:rPr>
                <w:sz w:val="18"/>
                <w:szCs w:val="18"/>
                <w:lang w:val="es-ES" w:eastAsia="es-ES"/>
              </w:rPr>
            </w:pPr>
            <w:r w:rsidRPr="00FE652C">
              <w:rPr>
                <w:sz w:val="18"/>
                <w:szCs w:val="18"/>
                <w:lang w:val="es-ES" w:eastAsia="es-ES"/>
              </w:rPr>
              <w:t>1.151.594</w:t>
            </w:r>
          </w:p>
        </w:tc>
        <w:tc>
          <w:tcPr>
            <w:tcW w:w="743" w:type="dxa"/>
            <w:shd w:val="clear" w:color="auto" w:fill="auto"/>
            <w:vAlign w:val="center"/>
            <w:hideMark/>
          </w:tcPr>
          <w:p w14:paraId="702436C1" w14:textId="77777777" w:rsidR="00A124DE" w:rsidRPr="00FE652C" w:rsidRDefault="00A124DE" w:rsidP="001C4B56">
            <w:pPr>
              <w:pStyle w:val="cuatexto"/>
              <w:spacing w:line="240" w:lineRule="auto"/>
              <w:jc w:val="right"/>
              <w:rPr>
                <w:sz w:val="18"/>
                <w:szCs w:val="18"/>
                <w:lang w:val="es-ES" w:eastAsia="es-ES"/>
              </w:rPr>
            </w:pPr>
            <w:r w:rsidRPr="00FE652C">
              <w:rPr>
                <w:sz w:val="18"/>
                <w:szCs w:val="18"/>
                <w:lang w:val="es-ES" w:eastAsia="es-ES"/>
              </w:rPr>
              <w:t>83</w:t>
            </w:r>
          </w:p>
        </w:tc>
        <w:tc>
          <w:tcPr>
            <w:tcW w:w="828" w:type="dxa"/>
            <w:vAlign w:val="center"/>
          </w:tcPr>
          <w:p w14:paraId="52205903" w14:textId="77777777" w:rsidR="00A124DE" w:rsidRPr="00FE652C" w:rsidRDefault="00A124DE" w:rsidP="001C4B56">
            <w:pPr>
              <w:pStyle w:val="cuatexto"/>
              <w:spacing w:line="240" w:lineRule="auto"/>
              <w:jc w:val="right"/>
              <w:rPr>
                <w:sz w:val="18"/>
                <w:szCs w:val="18"/>
                <w:lang w:val="es-ES" w:eastAsia="es-ES"/>
              </w:rPr>
            </w:pPr>
            <w:r w:rsidRPr="00FE652C">
              <w:rPr>
                <w:sz w:val="18"/>
                <w:szCs w:val="18"/>
                <w:lang w:val="es-ES" w:eastAsia="es-ES"/>
              </w:rPr>
              <w:t>93</w:t>
            </w:r>
          </w:p>
        </w:tc>
      </w:tr>
      <w:tr w:rsidR="001C4B56" w:rsidRPr="00FE652C" w14:paraId="2FF0220B" w14:textId="77777777" w:rsidTr="001C4B56">
        <w:trPr>
          <w:trHeight w:val="255"/>
          <w:jc w:val="center"/>
        </w:trPr>
        <w:tc>
          <w:tcPr>
            <w:tcW w:w="1985" w:type="dxa"/>
            <w:shd w:val="clear" w:color="auto" w:fill="auto"/>
            <w:vAlign w:val="center"/>
            <w:hideMark/>
          </w:tcPr>
          <w:p w14:paraId="6CA0C0DD" w14:textId="77777777" w:rsidR="00A124DE" w:rsidRPr="00FE652C" w:rsidRDefault="00A124DE" w:rsidP="001C4B56">
            <w:pPr>
              <w:pStyle w:val="cuatexto"/>
              <w:spacing w:line="240" w:lineRule="auto"/>
              <w:rPr>
                <w:sz w:val="18"/>
                <w:szCs w:val="18"/>
                <w:lang w:val="es-ES" w:eastAsia="es-ES"/>
              </w:rPr>
            </w:pPr>
            <w:r w:rsidRPr="00FE652C">
              <w:rPr>
                <w:sz w:val="18"/>
                <w:szCs w:val="18"/>
                <w:lang w:val="es-ES" w:eastAsia="es-ES"/>
              </w:rPr>
              <w:t>Transferencias corrientes</w:t>
            </w:r>
          </w:p>
        </w:tc>
        <w:tc>
          <w:tcPr>
            <w:tcW w:w="1073" w:type="dxa"/>
            <w:shd w:val="clear" w:color="auto" w:fill="auto"/>
            <w:vAlign w:val="center"/>
            <w:hideMark/>
          </w:tcPr>
          <w:p w14:paraId="38FD2084" w14:textId="77777777" w:rsidR="00A124DE" w:rsidRPr="00FE652C" w:rsidRDefault="00A124DE" w:rsidP="001C4B56">
            <w:pPr>
              <w:pStyle w:val="cuatexto"/>
              <w:spacing w:line="240" w:lineRule="auto"/>
              <w:jc w:val="right"/>
              <w:rPr>
                <w:sz w:val="18"/>
                <w:szCs w:val="18"/>
                <w:lang w:val="es-ES" w:eastAsia="es-ES"/>
              </w:rPr>
            </w:pPr>
            <w:r w:rsidRPr="00FE652C">
              <w:rPr>
                <w:sz w:val="18"/>
                <w:szCs w:val="18"/>
                <w:lang w:val="es-ES" w:eastAsia="es-ES"/>
              </w:rPr>
              <w:t>471.703</w:t>
            </w:r>
          </w:p>
        </w:tc>
        <w:tc>
          <w:tcPr>
            <w:tcW w:w="1146" w:type="dxa"/>
            <w:shd w:val="clear" w:color="auto" w:fill="auto"/>
            <w:vAlign w:val="center"/>
            <w:hideMark/>
          </w:tcPr>
          <w:p w14:paraId="4409161B" w14:textId="77777777" w:rsidR="00A124DE" w:rsidRPr="00FE652C" w:rsidRDefault="00A124DE" w:rsidP="001C4B56">
            <w:pPr>
              <w:pStyle w:val="cuatexto"/>
              <w:spacing w:line="240" w:lineRule="auto"/>
              <w:jc w:val="right"/>
              <w:rPr>
                <w:sz w:val="18"/>
                <w:szCs w:val="18"/>
                <w:lang w:val="es-ES" w:eastAsia="es-ES"/>
              </w:rPr>
            </w:pPr>
            <w:r w:rsidRPr="00FE652C">
              <w:rPr>
                <w:sz w:val="18"/>
                <w:szCs w:val="18"/>
                <w:lang w:val="es-ES" w:eastAsia="es-ES"/>
              </w:rPr>
              <w:t>19.000</w:t>
            </w:r>
          </w:p>
        </w:tc>
        <w:tc>
          <w:tcPr>
            <w:tcW w:w="1126" w:type="dxa"/>
            <w:shd w:val="clear" w:color="auto" w:fill="auto"/>
            <w:vAlign w:val="center"/>
            <w:hideMark/>
          </w:tcPr>
          <w:p w14:paraId="7F4FDEC8" w14:textId="77777777" w:rsidR="00A124DE" w:rsidRPr="00FE652C" w:rsidRDefault="00A124DE" w:rsidP="001C4B56">
            <w:pPr>
              <w:pStyle w:val="cuatexto"/>
              <w:spacing w:line="240" w:lineRule="auto"/>
              <w:jc w:val="right"/>
              <w:rPr>
                <w:sz w:val="18"/>
                <w:szCs w:val="18"/>
                <w:lang w:val="es-ES" w:eastAsia="es-ES"/>
              </w:rPr>
            </w:pPr>
            <w:r w:rsidRPr="00FE652C">
              <w:rPr>
                <w:sz w:val="18"/>
                <w:szCs w:val="18"/>
                <w:lang w:val="es-ES" w:eastAsia="es-ES"/>
              </w:rPr>
              <w:t>490.703</w:t>
            </w:r>
          </w:p>
        </w:tc>
        <w:tc>
          <w:tcPr>
            <w:tcW w:w="1191" w:type="dxa"/>
            <w:shd w:val="clear" w:color="auto" w:fill="auto"/>
            <w:vAlign w:val="center"/>
            <w:hideMark/>
          </w:tcPr>
          <w:p w14:paraId="60560C4F" w14:textId="77777777" w:rsidR="00A124DE" w:rsidRPr="00FE652C" w:rsidRDefault="00A124DE" w:rsidP="001C4B56">
            <w:pPr>
              <w:pStyle w:val="cuatexto"/>
              <w:spacing w:line="240" w:lineRule="auto"/>
              <w:jc w:val="right"/>
              <w:rPr>
                <w:sz w:val="18"/>
                <w:szCs w:val="18"/>
                <w:lang w:val="es-ES" w:eastAsia="es-ES"/>
              </w:rPr>
            </w:pPr>
            <w:r w:rsidRPr="00FE652C">
              <w:rPr>
                <w:sz w:val="18"/>
                <w:szCs w:val="18"/>
                <w:lang w:val="es-ES" w:eastAsia="es-ES"/>
              </w:rPr>
              <w:t>381.152</w:t>
            </w:r>
          </w:p>
        </w:tc>
        <w:tc>
          <w:tcPr>
            <w:tcW w:w="995" w:type="dxa"/>
            <w:shd w:val="clear" w:color="auto" w:fill="auto"/>
            <w:vAlign w:val="center"/>
            <w:hideMark/>
          </w:tcPr>
          <w:p w14:paraId="5822911A" w14:textId="77777777" w:rsidR="00A124DE" w:rsidRPr="00FE652C" w:rsidRDefault="00A124DE" w:rsidP="001C4B56">
            <w:pPr>
              <w:pStyle w:val="cuatexto"/>
              <w:spacing w:line="240" w:lineRule="auto"/>
              <w:jc w:val="right"/>
              <w:rPr>
                <w:sz w:val="18"/>
                <w:szCs w:val="18"/>
                <w:lang w:val="es-ES" w:eastAsia="es-ES"/>
              </w:rPr>
            </w:pPr>
            <w:r w:rsidRPr="00FE652C">
              <w:rPr>
                <w:sz w:val="18"/>
                <w:szCs w:val="18"/>
                <w:lang w:val="es-ES" w:eastAsia="es-ES"/>
              </w:rPr>
              <w:t>165.371</w:t>
            </w:r>
          </w:p>
        </w:tc>
        <w:tc>
          <w:tcPr>
            <w:tcW w:w="743" w:type="dxa"/>
            <w:shd w:val="clear" w:color="auto" w:fill="auto"/>
            <w:vAlign w:val="center"/>
            <w:hideMark/>
          </w:tcPr>
          <w:p w14:paraId="299BFF4E" w14:textId="77777777" w:rsidR="00A124DE" w:rsidRPr="00FE652C" w:rsidRDefault="00A124DE" w:rsidP="001C4B56">
            <w:pPr>
              <w:pStyle w:val="cuatexto"/>
              <w:spacing w:line="240" w:lineRule="auto"/>
              <w:jc w:val="right"/>
              <w:rPr>
                <w:sz w:val="18"/>
                <w:szCs w:val="18"/>
                <w:lang w:val="es-ES" w:eastAsia="es-ES"/>
              </w:rPr>
            </w:pPr>
            <w:r w:rsidRPr="00FE652C">
              <w:rPr>
                <w:sz w:val="18"/>
                <w:szCs w:val="18"/>
                <w:lang w:val="es-ES" w:eastAsia="es-ES"/>
              </w:rPr>
              <w:t>78</w:t>
            </w:r>
          </w:p>
        </w:tc>
        <w:tc>
          <w:tcPr>
            <w:tcW w:w="828" w:type="dxa"/>
            <w:vAlign w:val="center"/>
          </w:tcPr>
          <w:p w14:paraId="55739EF0" w14:textId="77777777" w:rsidR="00A124DE" w:rsidRPr="00FE652C" w:rsidRDefault="00A124DE" w:rsidP="001C4B56">
            <w:pPr>
              <w:pStyle w:val="cuatexto"/>
              <w:spacing w:line="240" w:lineRule="auto"/>
              <w:jc w:val="right"/>
              <w:rPr>
                <w:sz w:val="18"/>
                <w:szCs w:val="18"/>
                <w:lang w:val="es-ES" w:eastAsia="es-ES"/>
              </w:rPr>
            </w:pPr>
            <w:r w:rsidRPr="00FE652C">
              <w:rPr>
                <w:sz w:val="18"/>
                <w:szCs w:val="18"/>
                <w:lang w:val="es-ES" w:eastAsia="es-ES"/>
              </w:rPr>
              <w:t>43</w:t>
            </w:r>
          </w:p>
        </w:tc>
      </w:tr>
      <w:tr w:rsidR="001C4B56" w:rsidRPr="00FE652C" w14:paraId="52BF32B4" w14:textId="77777777" w:rsidTr="001C4B56">
        <w:trPr>
          <w:trHeight w:val="255"/>
          <w:jc w:val="center"/>
        </w:trPr>
        <w:tc>
          <w:tcPr>
            <w:tcW w:w="1985" w:type="dxa"/>
            <w:shd w:val="clear" w:color="auto" w:fill="auto"/>
            <w:vAlign w:val="center"/>
            <w:hideMark/>
          </w:tcPr>
          <w:p w14:paraId="6665EDD3" w14:textId="77777777" w:rsidR="00A124DE" w:rsidRPr="00FE652C" w:rsidRDefault="00A124DE" w:rsidP="001C4B56">
            <w:pPr>
              <w:pStyle w:val="cuatexto"/>
              <w:spacing w:line="240" w:lineRule="auto"/>
              <w:rPr>
                <w:sz w:val="18"/>
                <w:szCs w:val="18"/>
                <w:lang w:val="es-ES" w:eastAsia="es-ES"/>
              </w:rPr>
            </w:pPr>
            <w:r w:rsidRPr="00FE652C">
              <w:rPr>
                <w:sz w:val="18"/>
                <w:szCs w:val="18"/>
                <w:lang w:val="es-ES" w:eastAsia="es-ES"/>
              </w:rPr>
              <w:t>Inversiones reales</w:t>
            </w:r>
          </w:p>
        </w:tc>
        <w:tc>
          <w:tcPr>
            <w:tcW w:w="1073" w:type="dxa"/>
            <w:shd w:val="clear" w:color="auto" w:fill="auto"/>
            <w:vAlign w:val="center"/>
            <w:hideMark/>
          </w:tcPr>
          <w:p w14:paraId="6A6414EF" w14:textId="77777777" w:rsidR="00A124DE" w:rsidRPr="00FE652C" w:rsidRDefault="00A124DE" w:rsidP="001C4B56">
            <w:pPr>
              <w:pStyle w:val="cuatexto"/>
              <w:spacing w:line="240" w:lineRule="auto"/>
              <w:jc w:val="right"/>
              <w:rPr>
                <w:sz w:val="18"/>
                <w:szCs w:val="18"/>
                <w:lang w:val="es-ES" w:eastAsia="es-ES"/>
              </w:rPr>
            </w:pPr>
            <w:r w:rsidRPr="00FE652C">
              <w:rPr>
                <w:sz w:val="18"/>
                <w:szCs w:val="18"/>
                <w:lang w:val="es-ES" w:eastAsia="es-ES"/>
              </w:rPr>
              <w:t>417.558</w:t>
            </w:r>
          </w:p>
        </w:tc>
        <w:tc>
          <w:tcPr>
            <w:tcW w:w="1146" w:type="dxa"/>
            <w:shd w:val="clear" w:color="auto" w:fill="auto"/>
            <w:vAlign w:val="center"/>
            <w:hideMark/>
          </w:tcPr>
          <w:p w14:paraId="76F3DFDD" w14:textId="77777777" w:rsidR="00A124DE" w:rsidRPr="00FE652C" w:rsidRDefault="00A124DE" w:rsidP="001C4B56">
            <w:pPr>
              <w:pStyle w:val="cuatexto"/>
              <w:spacing w:line="240" w:lineRule="auto"/>
              <w:jc w:val="right"/>
              <w:rPr>
                <w:sz w:val="18"/>
                <w:szCs w:val="18"/>
                <w:lang w:val="es-ES" w:eastAsia="es-ES"/>
              </w:rPr>
            </w:pPr>
            <w:r w:rsidRPr="00FE652C">
              <w:rPr>
                <w:sz w:val="18"/>
                <w:szCs w:val="18"/>
                <w:lang w:val="es-ES" w:eastAsia="es-ES"/>
              </w:rPr>
              <w:t>1.885.801</w:t>
            </w:r>
          </w:p>
        </w:tc>
        <w:tc>
          <w:tcPr>
            <w:tcW w:w="1126" w:type="dxa"/>
            <w:shd w:val="clear" w:color="auto" w:fill="auto"/>
            <w:vAlign w:val="center"/>
            <w:hideMark/>
          </w:tcPr>
          <w:p w14:paraId="540FD447" w14:textId="77777777" w:rsidR="00A124DE" w:rsidRPr="00FE652C" w:rsidRDefault="00A124DE" w:rsidP="001C4B56">
            <w:pPr>
              <w:pStyle w:val="cuatexto"/>
              <w:spacing w:line="240" w:lineRule="auto"/>
              <w:jc w:val="right"/>
              <w:rPr>
                <w:sz w:val="18"/>
                <w:szCs w:val="18"/>
                <w:lang w:val="es-ES" w:eastAsia="es-ES"/>
              </w:rPr>
            </w:pPr>
            <w:r w:rsidRPr="00FE652C">
              <w:rPr>
                <w:sz w:val="18"/>
                <w:szCs w:val="18"/>
                <w:lang w:val="es-ES" w:eastAsia="es-ES"/>
              </w:rPr>
              <w:t>2.303.359</w:t>
            </w:r>
          </w:p>
        </w:tc>
        <w:tc>
          <w:tcPr>
            <w:tcW w:w="1191" w:type="dxa"/>
            <w:shd w:val="clear" w:color="auto" w:fill="auto"/>
            <w:vAlign w:val="center"/>
            <w:hideMark/>
          </w:tcPr>
          <w:p w14:paraId="4D863125" w14:textId="77777777" w:rsidR="00A124DE" w:rsidRPr="00FE652C" w:rsidRDefault="00A124DE" w:rsidP="001C4B56">
            <w:pPr>
              <w:pStyle w:val="cuatexto"/>
              <w:spacing w:line="240" w:lineRule="auto"/>
              <w:jc w:val="right"/>
              <w:rPr>
                <w:sz w:val="18"/>
                <w:szCs w:val="18"/>
                <w:lang w:val="es-ES" w:eastAsia="es-ES"/>
              </w:rPr>
            </w:pPr>
            <w:r w:rsidRPr="00FE652C">
              <w:rPr>
                <w:sz w:val="18"/>
                <w:szCs w:val="18"/>
                <w:lang w:val="es-ES" w:eastAsia="es-ES"/>
              </w:rPr>
              <w:t>1.248.398</w:t>
            </w:r>
          </w:p>
        </w:tc>
        <w:tc>
          <w:tcPr>
            <w:tcW w:w="995" w:type="dxa"/>
            <w:shd w:val="clear" w:color="auto" w:fill="auto"/>
            <w:vAlign w:val="center"/>
            <w:hideMark/>
          </w:tcPr>
          <w:p w14:paraId="50B62771" w14:textId="77777777" w:rsidR="00A124DE" w:rsidRPr="00FE652C" w:rsidRDefault="00A124DE" w:rsidP="001C4B56">
            <w:pPr>
              <w:pStyle w:val="cuatexto"/>
              <w:spacing w:line="240" w:lineRule="auto"/>
              <w:jc w:val="right"/>
              <w:rPr>
                <w:sz w:val="18"/>
                <w:szCs w:val="18"/>
                <w:lang w:val="es-ES" w:eastAsia="es-ES"/>
              </w:rPr>
            </w:pPr>
            <w:r w:rsidRPr="00FE652C">
              <w:rPr>
                <w:sz w:val="18"/>
                <w:szCs w:val="18"/>
                <w:lang w:val="es-ES" w:eastAsia="es-ES"/>
              </w:rPr>
              <w:t>808.439</w:t>
            </w:r>
          </w:p>
        </w:tc>
        <w:tc>
          <w:tcPr>
            <w:tcW w:w="743" w:type="dxa"/>
            <w:shd w:val="clear" w:color="auto" w:fill="auto"/>
            <w:vAlign w:val="center"/>
            <w:hideMark/>
          </w:tcPr>
          <w:p w14:paraId="0868EBB2" w14:textId="77777777" w:rsidR="00A124DE" w:rsidRPr="00FE652C" w:rsidRDefault="00A124DE" w:rsidP="001C4B56">
            <w:pPr>
              <w:pStyle w:val="cuatexto"/>
              <w:spacing w:line="240" w:lineRule="auto"/>
              <w:jc w:val="right"/>
              <w:rPr>
                <w:sz w:val="18"/>
                <w:szCs w:val="18"/>
                <w:lang w:val="es-ES" w:eastAsia="es-ES"/>
              </w:rPr>
            </w:pPr>
            <w:r w:rsidRPr="00FE652C">
              <w:rPr>
                <w:sz w:val="18"/>
                <w:szCs w:val="18"/>
                <w:lang w:val="es-ES" w:eastAsia="es-ES"/>
              </w:rPr>
              <w:t>54</w:t>
            </w:r>
          </w:p>
        </w:tc>
        <w:tc>
          <w:tcPr>
            <w:tcW w:w="828" w:type="dxa"/>
            <w:vAlign w:val="center"/>
          </w:tcPr>
          <w:p w14:paraId="46DE38F6" w14:textId="77777777" w:rsidR="00A124DE" w:rsidRPr="00FE652C" w:rsidRDefault="00A124DE" w:rsidP="001C4B56">
            <w:pPr>
              <w:pStyle w:val="cuatexto"/>
              <w:spacing w:line="240" w:lineRule="auto"/>
              <w:jc w:val="right"/>
              <w:rPr>
                <w:sz w:val="18"/>
                <w:szCs w:val="18"/>
                <w:lang w:val="es-ES" w:eastAsia="es-ES"/>
              </w:rPr>
            </w:pPr>
            <w:r w:rsidRPr="00FE652C">
              <w:rPr>
                <w:sz w:val="18"/>
                <w:szCs w:val="18"/>
                <w:lang w:val="es-ES" w:eastAsia="es-ES"/>
              </w:rPr>
              <w:t>65</w:t>
            </w:r>
          </w:p>
        </w:tc>
      </w:tr>
      <w:tr w:rsidR="001C4B56" w:rsidRPr="00FE652C" w14:paraId="3FB3BB8D" w14:textId="77777777" w:rsidTr="001C4B56">
        <w:trPr>
          <w:trHeight w:val="255"/>
          <w:jc w:val="center"/>
        </w:trPr>
        <w:tc>
          <w:tcPr>
            <w:tcW w:w="1985" w:type="dxa"/>
            <w:shd w:val="clear" w:color="auto" w:fill="auto"/>
            <w:vAlign w:val="center"/>
            <w:hideMark/>
          </w:tcPr>
          <w:p w14:paraId="52B6307D" w14:textId="77777777" w:rsidR="00A124DE" w:rsidRPr="00FE652C" w:rsidRDefault="00A124DE" w:rsidP="001C4B56">
            <w:pPr>
              <w:pStyle w:val="cuatexto"/>
              <w:spacing w:line="240" w:lineRule="auto"/>
              <w:rPr>
                <w:sz w:val="18"/>
                <w:szCs w:val="18"/>
                <w:lang w:val="es-ES" w:eastAsia="es-ES"/>
              </w:rPr>
            </w:pPr>
            <w:r w:rsidRPr="00FE652C">
              <w:rPr>
                <w:sz w:val="18"/>
                <w:szCs w:val="18"/>
                <w:lang w:val="es-ES" w:eastAsia="es-ES"/>
              </w:rPr>
              <w:t>Transferencias de capital</w:t>
            </w:r>
          </w:p>
        </w:tc>
        <w:tc>
          <w:tcPr>
            <w:tcW w:w="1073" w:type="dxa"/>
            <w:shd w:val="clear" w:color="auto" w:fill="auto"/>
            <w:vAlign w:val="center"/>
            <w:hideMark/>
          </w:tcPr>
          <w:p w14:paraId="4B584315" w14:textId="77777777" w:rsidR="00A124DE" w:rsidRPr="00FE652C" w:rsidRDefault="00A124DE" w:rsidP="001C4B56">
            <w:pPr>
              <w:pStyle w:val="cuatexto"/>
              <w:spacing w:line="240" w:lineRule="auto"/>
              <w:jc w:val="right"/>
              <w:rPr>
                <w:sz w:val="18"/>
                <w:szCs w:val="18"/>
                <w:lang w:val="es-ES" w:eastAsia="es-ES"/>
              </w:rPr>
            </w:pPr>
            <w:r w:rsidRPr="00FE652C">
              <w:rPr>
                <w:sz w:val="18"/>
                <w:szCs w:val="18"/>
                <w:lang w:val="es-ES" w:eastAsia="es-ES"/>
              </w:rPr>
              <w:t>0</w:t>
            </w:r>
          </w:p>
        </w:tc>
        <w:tc>
          <w:tcPr>
            <w:tcW w:w="1146" w:type="dxa"/>
            <w:shd w:val="clear" w:color="auto" w:fill="auto"/>
            <w:vAlign w:val="center"/>
            <w:hideMark/>
          </w:tcPr>
          <w:p w14:paraId="382724D5" w14:textId="77777777" w:rsidR="00A124DE" w:rsidRPr="00FE652C" w:rsidRDefault="00A124DE" w:rsidP="001C4B56">
            <w:pPr>
              <w:pStyle w:val="cuatexto"/>
              <w:spacing w:line="240" w:lineRule="auto"/>
              <w:jc w:val="right"/>
              <w:rPr>
                <w:sz w:val="18"/>
                <w:szCs w:val="18"/>
                <w:lang w:val="es-ES" w:eastAsia="es-ES"/>
              </w:rPr>
            </w:pPr>
            <w:r w:rsidRPr="00FE652C">
              <w:rPr>
                <w:sz w:val="18"/>
                <w:szCs w:val="18"/>
                <w:lang w:val="es-ES" w:eastAsia="es-ES"/>
              </w:rPr>
              <w:t>142.000</w:t>
            </w:r>
          </w:p>
        </w:tc>
        <w:tc>
          <w:tcPr>
            <w:tcW w:w="1126" w:type="dxa"/>
            <w:shd w:val="clear" w:color="auto" w:fill="auto"/>
            <w:vAlign w:val="center"/>
            <w:hideMark/>
          </w:tcPr>
          <w:p w14:paraId="1E79C807" w14:textId="77777777" w:rsidR="00A124DE" w:rsidRPr="00FE652C" w:rsidRDefault="00A124DE" w:rsidP="001C4B56">
            <w:pPr>
              <w:pStyle w:val="cuatexto"/>
              <w:spacing w:line="240" w:lineRule="auto"/>
              <w:jc w:val="right"/>
              <w:rPr>
                <w:sz w:val="18"/>
                <w:szCs w:val="18"/>
                <w:lang w:val="es-ES" w:eastAsia="es-ES"/>
              </w:rPr>
            </w:pPr>
            <w:r w:rsidRPr="00FE652C">
              <w:rPr>
                <w:sz w:val="18"/>
                <w:szCs w:val="18"/>
                <w:lang w:val="es-ES" w:eastAsia="es-ES"/>
              </w:rPr>
              <w:t>142.000</w:t>
            </w:r>
          </w:p>
        </w:tc>
        <w:tc>
          <w:tcPr>
            <w:tcW w:w="1191" w:type="dxa"/>
            <w:shd w:val="clear" w:color="auto" w:fill="auto"/>
            <w:vAlign w:val="center"/>
            <w:hideMark/>
          </w:tcPr>
          <w:p w14:paraId="71DD148B" w14:textId="77777777" w:rsidR="00A124DE" w:rsidRPr="00FE652C" w:rsidRDefault="00A124DE" w:rsidP="001C4B56">
            <w:pPr>
              <w:pStyle w:val="cuatexto"/>
              <w:spacing w:line="240" w:lineRule="auto"/>
              <w:jc w:val="right"/>
              <w:rPr>
                <w:sz w:val="18"/>
                <w:szCs w:val="18"/>
                <w:lang w:val="es-ES" w:eastAsia="es-ES"/>
              </w:rPr>
            </w:pPr>
            <w:r w:rsidRPr="00FE652C">
              <w:rPr>
                <w:sz w:val="18"/>
                <w:szCs w:val="18"/>
                <w:lang w:val="es-ES" w:eastAsia="es-ES"/>
              </w:rPr>
              <w:t>101.858</w:t>
            </w:r>
          </w:p>
        </w:tc>
        <w:tc>
          <w:tcPr>
            <w:tcW w:w="995" w:type="dxa"/>
            <w:shd w:val="clear" w:color="auto" w:fill="auto"/>
            <w:vAlign w:val="center"/>
            <w:hideMark/>
          </w:tcPr>
          <w:p w14:paraId="2322F001" w14:textId="77777777" w:rsidR="00A124DE" w:rsidRPr="00FE652C" w:rsidRDefault="00A124DE" w:rsidP="001C4B56">
            <w:pPr>
              <w:pStyle w:val="cuatexto"/>
              <w:spacing w:line="240" w:lineRule="auto"/>
              <w:jc w:val="right"/>
              <w:rPr>
                <w:sz w:val="18"/>
                <w:szCs w:val="18"/>
                <w:lang w:val="es-ES" w:eastAsia="es-ES"/>
              </w:rPr>
            </w:pPr>
            <w:r w:rsidRPr="00FE652C">
              <w:rPr>
                <w:sz w:val="18"/>
                <w:szCs w:val="18"/>
                <w:lang w:val="es-ES" w:eastAsia="es-ES"/>
              </w:rPr>
              <w:t>0</w:t>
            </w:r>
          </w:p>
        </w:tc>
        <w:tc>
          <w:tcPr>
            <w:tcW w:w="743" w:type="dxa"/>
            <w:shd w:val="clear" w:color="auto" w:fill="auto"/>
            <w:vAlign w:val="center"/>
            <w:hideMark/>
          </w:tcPr>
          <w:p w14:paraId="23D9E551" w14:textId="77777777" w:rsidR="00A124DE" w:rsidRPr="00FE652C" w:rsidRDefault="00A124DE" w:rsidP="001C4B56">
            <w:pPr>
              <w:pStyle w:val="cuatexto"/>
              <w:spacing w:line="240" w:lineRule="auto"/>
              <w:jc w:val="right"/>
              <w:rPr>
                <w:sz w:val="18"/>
                <w:szCs w:val="18"/>
                <w:lang w:val="es-ES" w:eastAsia="es-ES"/>
              </w:rPr>
            </w:pPr>
            <w:r w:rsidRPr="00FE652C">
              <w:rPr>
                <w:sz w:val="18"/>
                <w:szCs w:val="18"/>
                <w:lang w:val="es-ES" w:eastAsia="es-ES"/>
              </w:rPr>
              <w:t>72</w:t>
            </w:r>
          </w:p>
        </w:tc>
        <w:tc>
          <w:tcPr>
            <w:tcW w:w="828" w:type="dxa"/>
            <w:vAlign w:val="center"/>
          </w:tcPr>
          <w:p w14:paraId="7B7EFE02" w14:textId="77777777" w:rsidR="00A124DE" w:rsidRPr="00FE652C" w:rsidRDefault="00A124DE" w:rsidP="001C4B56">
            <w:pPr>
              <w:pStyle w:val="cuatexto"/>
              <w:spacing w:line="240" w:lineRule="auto"/>
              <w:jc w:val="right"/>
              <w:rPr>
                <w:sz w:val="18"/>
                <w:szCs w:val="18"/>
                <w:lang w:val="es-ES" w:eastAsia="es-ES"/>
              </w:rPr>
            </w:pPr>
            <w:r w:rsidRPr="00FE652C">
              <w:rPr>
                <w:sz w:val="18"/>
                <w:szCs w:val="18"/>
                <w:lang w:val="es-ES" w:eastAsia="es-ES"/>
              </w:rPr>
              <w:t>0</w:t>
            </w:r>
          </w:p>
        </w:tc>
      </w:tr>
      <w:tr w:rsidR="001C4B56" w:rsidRPr="001C4B56" w14:paraId="4CA5A7C3" w14:textId="77777777" w:rsidTr="001C4B56">
        <w:trPr>
          <w:trHeight w:val="255"/>
          <w:jc w:val="center"/>
        </w:trPr>
        <w:tc>
          <w:tcPr>
            <w:tcW w:w="1985" w:type="dxa"/>
            <w:shd w:val="clear" w:color="auto" w:fill="FABF8F" w:themeFill="accent6" w:themeFillTint="99"/>
            <w:vAlign w:val="center"/>
            <w:hideMark/>
          </w:tcPr>
          <w:p w14:paraId="46FE0C09" w14:textId="77777777" w:rsidR="00A124DE" w:rsidRPr="001C4B56" w:rsidRDefault="00A124DE" w:rsidP="001C4B56">
            <w:pPr>
              <w:pStyle w:val="cuadroCabe"/>
              <w:spacing w:line="240" w:lineRule="auto"/>
              <w:rPr>
                <w:sz w:val="16"/>
                <w:szCs w:val="16"/>
                <w:lang w:val="es-ES" w:eastAsia="es-ES"/>
              </w:rPr>
            </w:pPr>
            <w:r w:rsidRPr="001C4B56">
              <w:rPr>
                <w:sz w:val="16"/>
                <w:szCs w:val="16"/>
                <w:lang w:val="es-ES" w:eastAsia="es-ES"/>
              </w:rPr>
              <w:t>Total</w:t>
            </w:r>
          </w:p>
        </w:tc>
        <w:tc>
          <w:tcPr>
            <w:tcW w:w="1073" w:type="dxa"/>
            <w:shd w:val="clear" w:color="auto" w:fill="FABF8F" w:themeFill="accent6" w:themeFillTint="99"/>
            <w:vAlign w:val="center"/>
            <w:hideMark/>
          </w:tcPr>
          <w:p w14:paraId="7CD7F104" w14:textId="77777777" w:rsidR="00A124DE" w:rsidRPr="001C4B56" w:rsidRDefault="00A124DE" w:rsidP="001C4B56">
            <w:pPr>
              <w:pStyle w:val="cuadroCabe"/>
              <w:spacing w:line="240" w:lineRule="auto"/>
              <w:jc w:val="right"/>
              <w:rPr>
                <w:sz w:val="16"/>
                <w:szCs w:val="16"/>
                <w:lang w:val="es-ES" w:eastAsia="es-ES"/>
              </w:rPr>
            </w:pPr>
            <w:r w:rsidRPr="001C4B56">
              <w:rPr>
                <w:sz w:val="16"/>
                <w:szCs w:val="16"/>
                <w:lang w:val="es-ES" w:eastAsia="es-ES"/>
              </w:rPr>
              <w:t>2.877.510</w:t>
            </w:r>
          </w:p>
        </w:tc>
        <w:tc>
          <w:tcPr>
            <w:tcW w:w="1146" w:type="dxa"/>
            <w:shd w:val="clear" w:color="auto" w:fill="FABF8F" w:themeFill="accent6" w:themeFillTint="99"/>
            <w:vAlign w:val="center"/>
            <w:hideMark/>
          </w:tcPr>
          <w:p w14:paraId="09BD6AB4" w14:textId="77777777" w:rsidR="00A124DE" w:rsidRPr="001C4B56" w:rsidRDefault="00A124DE" w:rsidP="001C4B56">
            <w:pPr>
              <w:pStyle w:val="cuadroCabe"/>
              <w:spacing w:line="240" w:lineRule="auto"/>
              <w:jc w:val="right"/>
              <w:rPr>
                <w:sz w:val="16"/>
                <w:szCs w:val="16"/>
                <w:lang w:val="es-ES" w:eastAsia="es-ES"/>
              </w:rPr>
            </w:pPr>
            <w:r w:rsidRPr="001C4B56">
              <w:rPr>
                <w:sz w:val="16"/>
                <w:szCs w:val="16"/>
                <w:lang w:val="es-ES" w:eastAsia="es-ES"/>
              </w:rPr>
              <w:t>2.296.488</w:t>
            </w:r>
          </w:p>
        </w:tc>
        <w:tc>
          <w:tcPr>
            <w:tcW w:w="1126" w:type="dxa"/>
            <w:shd w:val="clear" w:color="auto" w:fill="FABF8F" w:themeFill="accent6" w:themeFillTint="99"/>
            <w:vAlign w:val="center"/>
            <w:hideMark/>
          </w:tcPr>
          <w:p w14:paraId="3727733D" w14:textId="77777777" w:rsidR="00A124DE" w:rsidRPr="001C4B56" w:rsidRDefault="00A124DE" w:rsidP="001C4B56">
            <w:pPr>
              <w:pStyle w:val="cuadroCabe"/>
              <w:spacing w:line="240" w:lineRule="auto"/>
              <w:jc w:val="right"/>
              <w:rPr>
                <w:sz w:val="16"/>
                <w:szCs w:val="16"/>
                <w:lang w:val="es-ES" w:eastAsia="es-ES"/>
              </w:rPr>
            </w:pPr>
            <w:r w:rsidRPr="001C4B56">
              <w:rPr>
                <w:sz w:val="16"/>
                <w:szCs w:val="16"/>
                <w:lang w:val="es-ES" w:eastAsia="es-ES"/>
              </w:rPr>
              <w:t>5.173.998</w:t>
            </w:r>
          </w:p>
        </w:tc>
        <w:tc>
          <w:tcPr>
            <w:tcW w:w="1191" w:type="dxa"/>
            <w:shd w:val="clear" w:color="auto" w:fill="FABF8F" w:themeFill="accent6" w:themeFillTint="99"/>
            <w:vAlign w:val="center"/>
            <w:hideMark/>
          </w:tcPr>
          <w:p w14:paraId="09DBCFAD" w14:textId="77777777" w:rsidR="00A124DE" w:rsidRPr="001C4B56" w:rsidRDefault="00A124DE" w:rsidP="001C4B56">
            <w:pPr>
              <w:pStyle w:val="cuadroCabe"/>
              <w:spacing w:line="240" w:lineRule="auto"/>
              <w:jc w:val="right"/>
              <w:rPr>
                <w:sz w:val="16"/>
                <w:szCs w:val="16"/>
                <w:lang w:val="es-ES" w:eastAsia="es-ES"/>
              </w:rPr>
            </w:pPr>
            <w:r w:rsidRPr="001C4B56">
              <w:rPr>
                <w:sz w:val="16"/>
                <w:szCs w:val="16"/>
                <w:lang w:val="es-ES" w:eastAsia="es-ES"/>
              </w:rPr>
              <w:t>3.642.927</w:t>
            </w:r>
          </w:p>
        </w:tc>
        <w:tc>
          <w:tcPr>
            <w:tcW w:w="995" w:type="dxa"/>
            <w:shd w:val="clear" w:color="auto" w:fill="FABF8F" w:themeFill="accent6" w:themeFillTint="99"/>
            <w:vAlign w:val="center"/>
            <w:hideMark/>
          </w:tcPr>
          <w:p w14:paraId="6781180A" w14:textId="77777777" w:rsidR="00A124DE" w:rsidRPr="001C4B56" w:rsidRDefault="00A124DE" w:rsidP="001C4B56">
            <w:pPr>
              <w:pStyle w:val="cuadroCabe"/>
              <w:spacing w:line="240" w:lineRule="auto"/>
              <w:jc w:val="right"/>
              <w:rPr>
                <w:sz w:val="16"/>
                <w:szCs w:val="16"/>
                <w:lang w:val="es-ES" w:eastAsia="es-ES"/>
              </w:rPr>
            </w:pPr>
            <w:r w:rsidRPr="001C4B56">
              <w:rPr>
                <w:sz w:val="16"/>
                <w:szCs w:val="16"/>
                <w:lang w:val="es-ES" w:eastAsia="es-ES"/>
              </w:rPr>
              <w:t>2.793.936</w:t>
            </w:r>
          </w:p>
        </w:tc>
        <w:tc>
          <w:tcPr>
            <w:tcW w:w="743" w:type="dxa"/>
            <w:shd w:val="clear" w:color="auto" w:fill="FABF8F" w:themeFill="accent6" w:themeFillTint="99"/>
            <w:vAlign w:val="center"/>
            <w:hideMark/>
          </w:tcPr>
          <w:p w14:paraId="67F82D0C" w14:textId="77777777" w:rsidR="00A124DE" w:rsidRPr="001C4B56" w:rsidRDefault="00A124DE" w:rsidP="001C4B56">
            <w:pPr>
              <w:pStyle w:val="cuadroCabe"/>
              <w:spacing w:line="240" w:lineRule="auto"/>
              <w:jc w:val="right"/>
              <w:rPr>
                <w:sz w:val="16"/>
                <w:szCs w:val="16"/>
                <w:lang w:val="es-ES" w:eastAsia="es-ES"/>
              </w:rPr>
            </w:pPr>
            <w:r w:rsidRPr="001C4B56">
              <w:rPr>
                <w:sz w:val="16"/>
                <w:szCs w:val="16"/>
                <w:lang w:val="es-ES" w:eastAsia="es-ES"/>
              </w:rPr>
              <w:t>70</w:t>
            </w:r>
          </w:p>
        </w:tc>
        <w:tc>
          <w:tcPr>
            <w:tcW w:w="828" w:type="dxa"/>
            <w:shd w:val="clear" w:color="auto" w:fill="FABF8F" w:themeFill="accent6" w:themeFillTint="99"/>
            <w:vAlign w:val="center"/>
          </w:tcPr>
          <w:p w14:paraId="23DB4977" w14:textId="77777777" w:rsidR="00A124DE" w:rsidRPr="001C4B56" w:rsidRDefault="00A124DE" w:rsidP="001C4B56">
            <w:pPr>
              <w:pStyle w:val="cuadroCabe"/>
              <w:spacing w:line="240" w:lineRule="auto"/>
              <w:jc w:val="right"/>
              <w:rPr>
                <w:sz w:val="16"/>
                <w:szCs w:val="16"/>
                <w:lang w:val="es-ES" w:eastAsia="es-ES"/>
              </w:rPr>
            </w:pPr>
            <w:r w:rsidRPr="001C4B56">
              <w:rPr>
                <w:sz w:val="16"/>
                <w:szCs w:val="16"/>
                <w:lang w:val="es-ES" w:eastAsia="es-ES"/>
              </w:rPr>
              <w:t>77</w:t>
            </w:r>
          </w:p>
        </w:tc>
      </w:tr>
    </w:tbl>
    <w:p w14:paraId="1F72F646" w14:textId="77777777" w:rsidR="00A124DE" w:rsidRDefault="00A124DE" w:rsidP="00A124DE">
      <w:pPr>
        <w:tabs>
          <w:tab w:val="num" w:pos="567"/>
        </w:tabs>
        <w:spacing w:after="0"/>
        <w:ind w:left="360" w:firstLine="0"/>
        <w:rPr>
          <w:sz w:val="26"/>
          <w:szCs w:val="26"/>
          <w:lang w:val="es-ES" w:eastAsia="es-ES"/>
        </w:rPr>
      </w:pPr>
    </w:p>
    <w:p w14:paraId="21C64ED6" w14:textId="77777777" w:rsidR="00A124DE" w:rsidRPr="00A822F4" w:rsidRDefault="00A124DE" w:rsidP="00A124DE">
      <w:pPr>
        <w:tabs>
          <w:tab w:val="num" w:pos="567"/>
        </w:tabs>
        <w:spacing w:after="0"/>
        <w:ind w:left="360" w:firstLine="0"/>
        <w:jc w:val="center"/>
        <w:rPr>
          <w:rFonts w:ascii="Arial" w:hAnsi="Arial" w:cs="Arial"/>
          <w:lang w:val="es-ES" w:eastAsia="es-ES"/>
        </w:rPr>
      </w:pPr>
      <w:r>
        <w:rPr>
          <w:rFonts w:ascii="Arial" w:hAnsi="Arial" w:cs="Arial"/>
          <w:lang w:val="es-ES" w:eastAsia="es-ES"/>
        </w:rPr>
        <w:t>Ingresos</w:t>
      </w:r>
      <w:r w:rsidRPr="00A822F4">
        <w:rPr>
          <w:rFonts w:ascii="Arial" w:hAnsi="Arial" w:cs="Arial"/>
          <w:lang w:val="es-ES" w:eastAsia="es-ES"/>
        </w:rPr>
        <w:t xml:space="preserve"> por capítulo</w:t>
      </w:r>
    </w:p>
    <w:p w14:paraId="08CE6F91" w14:textId="77777777" w:rsidR="00A124DE" w:rsidRDefault="00A124DE" w:rsidP="00A124DE">
      <w:pPr>
        <w:tabs>
          <w:tab w:val="num" w:pos="567"/>
        </w:tabs>
        <w:spacing w:after="0"/>
        <w:ind w:left="360" w:firstLine="0"/>
        <w:jc w:val="center"/>
        <w:rPr>
          <w:sz w:val="24"/>
          <w:szCs w:val="24"/>
          <w:lang w:val="es-ES" w:eastAsia="es-ES"/>
        </w:rPr>
      </w:pPr>
    </w:p>
    <w:tbl>
      <w:tblPr>
        <w:tblW w:w="9087"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1985"/>
        <w:gridCol w:w="1073"/>
        <w:gridCol w:w="1146"/>
        <w:gridCol w:w="1126"/>
        <w:gridCol w:w="1191"/>
        <w:gridCol w:w="995"/>
        <w:gridCol w:w="743"/>
        <w:gridCol w:w="828"/>
      </w:tblGrid>
      <w:tr w:rsidR="001C4B56" w:rsidRPr="00FE652C" w14:paraId="082FED5F" w14:textId="77777777" w:rsidTr="000109B6">
        <w:trPr>
          <w:trHeight w:val="255"/>
          <w:jc w:val="center"/>
        </w:trPr>
        <w:tc>
          <w:tcPr>
            <w:tcW w:w="1985" w:type="dxa"/>
            <w:tcBorders>
              <w:top w:val="single" w:sz="4" w:space="0" w:color="auto"/>
              <w:bottom w:val="single" w:sz="2" w:space="0" w:color="auto"/>
            </w:tcBorders>
            <w:shd w:val="clear" w:color="auto" w:fill="FABF8F" w:themeFill="accent6" w:themeFillTint="99"/>
            <w:vAlign w:val="center"/>
          </w:tcPr>
          <w:p w14:paraId="2B961A80" w14:textId="77777777" w:rsidR="001C4B56" w:rsidRPr="00FE652C" w:rsidRDefault="001C4B56" w:rsidP="000109B6">
            <w:pPr>
              <w:pStyle w:val="cuadroCabe"/>
              <w:spacing w:line="240" w:lineRule="auto"/>
              <w:jc w:val="left"/>
              <w:rPr>
                <w:sz w:val="16"/>
                <w:szCs w:val="16"/>
                <w:lang w:val="es-ES" w:eastAsia="es-ES"/>
              </w:rPr>
            </w:pPr>
            <w:r>
              <w:rPr>
                <w:sz w:val="16"/>
                <w:szCs w:val="16"/>
                <w:lang w:val="es-ES" w:eastAsia="es-ES"/>
              </w:rPr>
              <w:t>Ingresos</w:t>
            </w:r>
          </w:p>
        </w:tc>
        <w:tc>
          <w:tcPr>
            <w:tcW w:w="1073" w:type="dxa"/>
            <w:tcBorders>
              <w:top w:val="single" w:sz="4" w:space="0" w:color="auto"/>
              <w:bottom w:val="single" w:sz="2" w:space="0" w:color="auto"/>
            </w:tcBorders>
            <w:shd w:val="clear" w:color="auto" w:fill="FABF8F" w:themeFill="accent6" w:themeFillTint="99"/>
            <w:vAlign w:val="center"/>
          </w:tcPr>
          <w:p w14:paraId="663F763D" w14:textId="77777777" w:rsidR="001C4B56" w:rsidRDefault="001C4B56" w:rsidP="000109B6">
            <w:pPr>
              <w:pStyle w:val="cuadroCabe"/>
              <w:spacing w:line="240" w:lineRule="auto"/>
              <w:jc w:val="right"/>
              <w:rPr>
                <w:sz w:val="16"/>
                <w:szCs w:val="16"/>
                <w:lang w:val="es-ES" w:eastAsia="es-ES"/>
              </w:rPr>
            </w:pPr>
            <w:r>
              <w:rPr>
                <w:sz w:val="16"/>
                <w:szCs w:val="16"/>
                <w:lang w:val="es-ES" w:eastAsia="es-ES"/>
              </w:rPr>
              <w:t>Previsión</w:t>
            </w:r>
          </w:p>
          <w:p w14:paraId="5002E38C" w14:textId="77777777" w:rsidR="001C4B56" w:rsidRPr="00FE652C" w:rsidRDefault="001C4B56" w:rsidP="000109B6">
            <w:pPr>
              <w:pStyle w:val="cuadroCabe"/>
              <w:spacing w:line="240" w:lineRule="auto"/>
              <w:jc w:val="right"/>
              <w:rPr>
                <w:sz w:val="16"/>
                <w:szCs w:val="16"/>
                <w:lang w:val="es-ES" w:eastAsia="es-ES"/>
              </w:rPr>
            </w:pPr>
            <w:r>
              <w:rPr>
                <w:sz w:val="16"/>
                <w:szCs w:val="16"/>
                <w:lang w:val="es-ES" w:eastAsia="es-ES"/>
              </w:rPr>
              <w:t>Inicial</w:t>
            </w:r>
          </w:p>
        </w:tc>
        <w:tc>
          <w:tcPr>
            <w:tcW w:w="1146" w:type="dxa"/>
            <w:tcBorders>
              <w:top w:val="single" w:sz="4" w:space="0" w:color="auto"/>
              <w:bottom w:val="single" w:sz="2" w:space="0" w:color="auto"/>
            </w:tcBorders>
            <w:shd w:val="clear" w:color="auto" w:fill="FABF8F" w:themeFill="accent6" w:themeFillTint="99"/>
            <w:vAlign w:val="center"/>
          </w:tcPr>
          <w:p w14:paraId="4C1C7C52" w14:textId="77777777" w:rsidR="001C4B56" w:rsidRPr="00FE652C" w:rsidRDefault="001C4B56" w:rsidP="000109B6">
            <w:pPr>
              <w:pStyle w:val="cuadroCabe"/>
              <w:spacing w:line="240" w:lineRule="auto"/>
              <w:jc w:val="right"/>
              <w:rPr>
                <w:sz w:val="16"/>
                <w:szCs w:val="16"/>
                <w:lang w:val="es-ES" w:eastAsia="es-ES"/>
              </w:rPr>
            </w:pPr>
            <w:r>
              <w:rPr>
                <w:sz w:val="16"/>
                <w:szCs w:val="16"/>
                <w:lang w:val="es-ES" w:eastAsia="es-ES"/>
              </w:rPr>
              <w:t>Modif.</w:t>
            </w:r>
          </w:p>
        </w:tc>
        <w:tc>
          <w:tcPr>
            <w:tcW w:w="1126" w:type="dxa"/>
            <w:tcBorders>
              <w:top w:val="single" w:sz="4" w:space="0" w:color="auto"/>
              <w:bottom w:val="single" w:sz="2" w:space="0" w:color="auto"/>
            </w:tcBorders>
            <w:shd w:val="clear" w:color="auto" w:fill="FABF8F" w:themeFill="accent6" w:themeFillTint="99"/>
            <w:vAlign w:val="center"/>
          </w:tcPr>
          <w:p w14:paraId="39D4E4D9" w14:textId="77777777" w:rsidR="001C4B56" w:rsidRDefault="001C4B56" w:rsidP="000109B6">
            <w:pPr>
              <w:pStyle w:val="cuadroCabe"/>
              <w:spacing w:line="240" w:lineRule="auto"/>
              <w:jc w:val="right"/>
              <w:rPr>
                <w:sz w:val="16"/>
                <w:szCs w:val="16"/>
                <w:lang w:val="es-ES" w:eastAsia="es-ES"/>
              </w:rPr>
            </w:pPr>
            <w:r>
              <w:rPr>
                <w:sz w:val="16"/>
                <w:szCs w:val="16"/>
                <w:lang w:val="es-ES" w:eastAsia="es-ES"/>
              </w:rPr>
              <w:t>Previsión</w:t>
            </w:r>
          </w:p>
          <w:p w14:paraId="4DA9C67D" w14:textId="77777777" w:rsidR="001C4B56" w:rsidRPr="00FE652C" w:rsidRDefault="001C4B56" w:rsidP="000109B6">
            <w:pPr>
              <w:pStyle w:val="cuadroCabe"/>
              <w:spacing w:line="240" w:lineRule="auto"/>
              <w:jc w:val="right"/>
              <w:rPr>
                <w:sz w:val="16"/>
                <w:szCs w:val="16"/>
                <w:lang w:val="es-ES" w:eastAsia="es-ES"/>
              </w:rPr>
            </w:pPr>
            <w:r>
              <w:rPr>
                <w:sz w:val="16"/>
                <w:szCs w:val="16"/>
                <w:lang w:val="es-ES" w:eastAsia="es-ES"/>
              </w:rPr>
              <w:t>Definitiva</w:t>
            </w:r>
          </w:p>
        </w:tc>
        <w:tc>
          <w:tcPr>
            <w:tcW w:w="1191" w:type="dxa"/>
            <w:tcBorders>
              <w:top w:val="single" w:sz="4" w:space="0" w:color="auto"/>
              <w:bottom w:val="single" w:sz="2" w:space="0" w:color="auto"/>
            </w:tcBorders>
            <w:shd w:val="clear" w:color="auto" w:fill="FABF8F" w:themeFill="accent6" w:themeFillTint="99"/>
            <w:vAlign w:val="center"/>
          </w:tcPr>
          <w:p w14:paraId="17A2C5BD" w14:textId="77777777" w:rsidR="001C4B56" w:rsidRDefault="001C4B56" w:rsidP="000109B6">
            <w:pPr>
              <w:pStyle w:val="cuadroCabe"/>
              <w:spacing w:line="240" w:lineRule="auto"/>
              <w:jc w:val="right"/>
              <w:rPr>
                <w:sz w:val="16"/>
                <w:szCs w:val="16"/>
                <w:lang w:val="es-ES" w:eastAsia="es-ES"/>
              </w:rPr>
            </w:pPr>
            <w:r>
              <w:rPr>
                <w:sz w:val="16"/>
                <w:szCs w:val="16"/>
                <w:lang w:val="es-ES" w:eastAsia="es-ES"/>
              </w:rPr>
              <w:t>Derechos</w:t>
            </w:r>
          </w:p>
          <w:p w14:paraId="7537F36D" w14:textId="77777777" w:rsidR="001C4B56" w:rsidRPr="00FE652C" w:rsidRDefault="001C4B56" w:rsidP="000109B6">
            <w:pPr>
              <w:pStyle w:val="cuadroCabe"/>
              <w:spacing w:line="240" w:lineRule="auto"/>
              <w:jc w:val="right"/>
              <w:rPr>
                <w:sz w:val="16"/>
                <w:szCs w:val="16"/>
                <w:lang w:val="es-ES" w:eastAsia="es-ES"/>
              </w:rPr>
            </w:pPr>
            <w:r>
              <w:rPr>
                <w:sz w:val="16"/>
                <w:szCs w:val="16"/>
                <w:lang w:val="es-ES" w:eastAsia="es-ES"/>
              </w:rPr>
              <w:t>Reconocidos</w:t>
            </w:r>
          </w:p>
        </w:tc>
        <w:tc>
          <w:tcPr>
            <w:tcW w:w="995" w:type="dxa"/>
            <w:tcBorders>
              <w:top w:val="single" w:sz="4" w:space="0" w:color="auto"/>
              <w:bottom w:val="single" w:sz="2" w:space="0" w:color="auto"/>
            </w:tcBorders>
            <w:shd w:val="clear" w:color="auto" w:fill="FABF8F" w:themeFill="accent6" w:themeFillTint="99"/>
            <w:vAlign w:val="center"/>
          </w:tcPr>
          <w:p w14:paraId="6ED09BBA" w14:textId="77777777" w:rsidR="001C4B56" w:rsidRPr="00FE652C" w:rsidRDefault="001C4B56" w:rsidP="000109B6">
            <w:pPr>
              <w:pStyle w:val="cuadroCabe"/>
              <w:spacing w:line="240" w:lineRule="auto"/>
              <w:jc w:val="right"/>
              <w:rPr>
                <w:sz w:val="16"/>
                <w:szCs w:val="16"/>
                <w:lang w:val="es-ES" w:eastAsia="es-ES"/>
              </w:rPr>
            </w:pPr>
            <w:r>
              <w:rPr>
                <w:sz w:val="16"/>
                <w:szCs w:val="16"/>
                <w:lang w:val="es-ES" w:eastAsia="es-ES"/>
              </w:rPr>
              <w:t>Cobro</w:t>
            </w:r>
          </w:p>
        </w:tc>
        <w:tc>
          <w:tcPr>
            <w:tcW w:w="743" w:type="dxa"/>
            <w:tcBorders>
              <w:top w:val="single" w:sz="4" w:space="0" w:color="auto"/>
              <w:bottom w:val="single" w:sz="2" w:space="0" w:color="auto"/>
            </w:tcBorders>
            <w:shd w:val="clear" w:color="auto" w:fill="FABF8F" w:themeFill="accent6" w:themeFillTint="99"/>
            <w:vAlign w:val="center"/>
          </w:tcPr>
          <w:p w14:paraId="37381100" w14:textId="77777777" w:rsidR="001C4B56" w:rsidRDefault="001C4B56" w:rsidP="000109B6">
            <w:pPr>
              <w:pStyle w:val="cuadroCabe"/>
              <w:spacing w:line="240" w:lineRule="auto"/>
              <w:jc w:val="right"/>
              <w:rPr>
                <w:sz w:val="16"/>
                <w:szCs w:val="16"/>
                <w:lang w:val="es-ES" w:eastAsia="es-ES"/>
              </w:rPr>
            </w:pPr>
            <w:r>
              <w:rPr>
                <w:sz w:val="16"/>
                <w:szCs w:val="16"/>
                <w:lang w:val="es-ES" w:eastAsia="es-ES"/>
              </w:rPr>
              <w:t xml:space="preserve">% </w:t>
            </w:r>
          </w:p>
          <w:p w14:paraId="08912F42" w14:textId="77777777" w:rsidR="001C4B56" w:rsidRPr="00FE652C" w:rsidRDefault="001C4B56" w:rsidP="000109B6">
            <w:pPr>
              <w:pStyle w:val="cuadroCabe"/>
              <w:spacing w:line="240" w:lineRule="auto"/>
              <w:jc w:val="right"/>
              <w:rPr>
                <w:sz w:val="16"/>
                <w:szCs w:val="16"/>
                <w:lang w:val="es-ES" w:eastAsia="es-ES"/>
              </w:rPr>
            </w:pPr>
            <w:r>
              <w:rPr>
                <w:sz w:val="16"/>
                <w:szCs w:val="16"/>
                <w:lang w:val="es-ES" w:eastAsia="es-ES"/>
              </w:rPr>
              <w:t>Ejecuc.</w:t>
            </w:r>
          </w:p>
        </w:tc>
        <w:tc>
          <w:tcPr>
            <w:tcW w:w="828" w:type="dxa"/>
            <w:tcBorders>
              <w:top w:val="single" w:sz="4" w:space="0" w:color="auto"/>
              <w:bottom w:val="single" w:sz="2" w:space="0" w:color="auto"/>
            </w:tcBorders>
            <w:shd w:val="clear" w:color="auto" w:fill="FABF8F" w:themeFill="accent6" w:themeFillTint="99"/>
            <w:vAlign w:val="center"/>
          </w:tcPr>
          <w:p w14:paraId="4E7F95C1" w14:textId="77777777" w:rsidR="001C4B56" w:rsidRDefault="001C4B56" w:rsidP="000109B6">
            <w:pPr>
              <w:pStyle w:val="cuadroCabe"/>
              <w:spacing w:line="240" w:lineRule="auto"/>
              <w:jc w:val="right"/>
              <w:rPr>
                <w:sz w:val="16"/>
                <w:szCs w:val="16"/>
                <w:lang w:val="es-ES" w:eastAsia="es-ES"/>
              </w:rPr>
            </w:pPr>
            <w:r>
              <w:rPr>
                <w:sz w:val="16"/>
                <w:szCs w:val="16"/>
                <w:lang w:val="es-ES" w:eastAsia="es-ES"/>
              </w:rPr>
              <w:t xml:space="preserve">% </w:t>
            </w:r>
          </w:p>
          <w:p w14:paraId="532C05CC" w14:textId="77777777" w:rsidR="001C4B56" w:rsidRPr="00FE652C" w:rsidRDefault="001C4B56" w:rsidP="000109B6">
            <w:pPr>
              <w:pStyle w:val="cuadroCabe"/>
              <w:spacing w:line="240" w:lineRule="auto"/>
              <w:jc w:val="right"/>
              <w:rPr>
                <w:sz w:val="16"/>
                <w:szCs w:val="16"/>
                <w:lang w:val="es-ES" w:eastAsia="es-ES"/>
              </w:rPr>
            </w:pPr>
            <w:r>
              <w:rPr>
                <w:sz w:val="16"/>
                <w:szCs w:val="16"/>
                <w:lang w:val="es-ES" w:eastAsia="es-ES"/>
              </w:rPr>
              <w:t>Cobros</w:t>
            </w:r>
          </w:p>
        </w:tc>
      </w:tr>
      <w:tr w:rsidR="000109B6" w:rsidRPr="00FE652C" w14:paraId="5F44BF93" w14:textId="77777777" w:rsidTr="000109B6">
        <w:trPr>
          <w:trHeight w:val="255"/>
          <w:jc w:val="center"/>
        </w:trPr>
        <w:tc>
          <w:tcPr>
            <w:tcW w:w="1985" w:type="dxa"/>
            <w:tcBorders>
              <w:top w:val="single" w:sz="2" w:space="0" w:color="auto"/>
              <w:bottom w:val="single" w:sz="2" w:space="0" w:color="auto"/>
            </w:tcBorders>
            <w:shd w:val="clear" w:color="auto" w:fill="auto"/>
            <w:vAlign w:val="center"/>
          </w:tcPr>
          <w:p w14:paraId="6352A5E0" w14:textId="77777777" w:rsidR="000109B6" w:rsidRPr="000109B6" w:rsidRDefault="000109B6" w:rsidP="000109B6">
            <w:pPr>
              <w:pStyle w:val="cuatexto"/>
              <w:spacing w:line="240" w:lineRule="auto"/>
              <w:jc w:val="left"/>
              <w:rPr>
                <w:sz w:val="18"/>
                <w:szCs w:val="18"/>
                <w:lang w:val="es-ES" w:eastAsia="es-ES"/>
              </w:rPr>
            </w:pPr>
            <w:r w:rsidRPr="000109B6">
              <w:rPr>
                <w:sz w:val="18"/>
                <w:szCs w:val="18"/>
                <w:lang w:val="es-ES" w:eastAsia="es-ES"/>
              </w:rPr>
              <w:t>Impuestos directos</w:t>
            </w:r>
          </w:p>
        </w:tc>
        <w:tc>
          <w:tcPr>
            <w:tcW w:w="1073" w:type="dxa"/>
            <w:tcBorders>
              <w:top w:val="single" w:sz="2" w:space="0" w:color="auto"/>
              <w:bottom w:val="single" w:sz="2" w:space="0" w:color="auto"/>
            </w:tcBorders>
            <w:shd w:val="clear" w:color="auto" w:fill="auto"/>
            <w:vAlign w:val="center"/>
          </w:tcPr>
          <w:p w14:paraId="0012BC05"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1.522.003</w:t>
            </w:r>
          </w:p>
        </w:tc>
        <w:tc>
          <w:tcPr>
            <w:tcW w:w="1146" w:type="dxa"/>
            <w:tcBorders>
              <w:top w:val="single" w:sz="2" w:space="0" w:color="auto"/>
              <w:bottom w:val="single" w:sz="2" w:space="0" w:color="auto"/>
            </w:tcBorders>
            <w:shd w:val="clear" w:color="auto" w:fill="auto"/>
            <w:vAlign w:val="center"/>
          </w:tcPr>
          <w:p w14:paraId="33113584"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0</w:t>
            </w:r>
          </w:p>
        </w:tc>
        <w:tc>
          <w:tcPr>
            <w:tcW w:w="1126" w:type="dxa"/>
            <w:tcBorders>
              <w:top w:val="single" w:sz="2" w:space="0" w:color="auto"/>
              <w:bottom w:val="single" w:sz="2" w:space="0" w:color="auto"/>
            </w:tcBorders>
            <w:shd w:val="clear" w:color="auto" w:fill="auto"/>
            <w:vAlign w:val="center"/>
          </w:tcPr>
          <w:p w14:paraId="202CD44B"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1.522.003</w:t>
            </w:r>
          </w:p>
        </w:tc>
        <w:tc>
          <w:tcPr>
            <w:tcW w:w="1191" w:type="dxa"/>
            <w:tcBorders>
              <w:top w:val="single" w:sz="2" w:space="0" w:color="auto"/>
              <w:bottom w:val="single" w:sz="2" w:space="0" w:color="auto"/>
            </w:tcBorders>
            <w:shd w:val="clear" w:color="auto" w:fill="auto"/>
            <w:vAlign w:val="center"/>
          </w:tcPr>
          <w:p w14:paraId="78F923AE"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1.462.146</w:t>
            </w:r>
          </w:p>
        </w:tc>
        <w:tc>
          <w:tcPr>
            <w:tcW w:w="995" w:type="dxa"/>
            <w:tcBorders>
              <w:top w:val="single" w:sz="2" w:space="0" w:color="auto"/>
              <w:bottom w:val="single" w:sz="2" w:space="0" w:color="auto"/>
            </w:tcBorders>
            <w:shd w:val="clear" w:color="auto" w:fill="auto"/>
            <w:vAlign w:val="center"/>
          </w:tcPr>
          <w:p w14:paraId="697295FB"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1.375.977</w:t>
            </w:r>
          </w:p>
        </w:tc>
        <w:tc>
          <w:tcPr>
            <w:tcW w:w="743" w:type="dxa"/>
            <w:tcBorders>
              <w:top w:val="single" w:sz="2" w:space="0" w:color="auto"/>
              <w:bottom w:val="single" w:sz="2" w:space="0" w:color="auto"/>
            </w:tcBorders>
            <w:shd w:val="clear" w:color="auto" w:fill="auto"/>
            <w:vAlign w:val="center"/>
          </w:tcPr>
          <w:p w14:paraId="5E240B06"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96</w:t>
            </w:r>
          </w:p>
        </w:tc>
        <w:tc>
          <w:tcPr>
            <w:tcW w:w="828" w:type="dxa"/>
            <w:tcBorders>
              <w:top w:val="single" w:sz="2" w:space="0" w:color="auto"/>
              <w:bottom w:val="single" w:sz="2" w:space="0" w:color="auto"/>
            </w:tcBorders>
            <w:vAlign w:val="center"/>
          </w:tcPr>
          <w:p w14:paraId="662CABB4"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94</w:t>
            </w:r>
          </w:p>
        </w:tc>
      </w:tr>
      <w:tr w:rsidR="000109B6" w:rsidRPr="00FE652C" w14:paraId="3C8728EC" w14:textId="77777777" w:rsidTr="000109B6">
        <w:trPr>
          <w:trHeight w:val="255"/>
          <w:jc w:val="center"/>
        </w:trPr>
        <w:tc>
          <w:tcPr>
            <w:tcW w:w="1985" w:type="dxa"/>
            <w:tcBorders>
              <w:top w:val="single" w:sz="2" w:space="0" w:color="auto"/>
              <w:bottom w:val="single" w:sz="2" w:space="0" w:color="auto"/>
            </w:tcBorders>
            <w:shd w:val="clear" w:color="auto" w:fill="auto"/>
            <w:vAlign w:val="center"/>
          </w:tcPr>
          <w:p w14:paraId="6DF82D52" w14:textId="77777777" w:rsidR="000109B6" w:rsidRPr="000109B6" w:rsidRDefault="000109B6" w:rsidP="000109B6">
            <w:pPr>
              <w:pStyle w:val="cuatexto"/>
              <w:spacing w:line="240" w:lineRule="auto"/>
              <w:jc w:val="left"/>
              <w:rPr>
                <w:sz w:val="18"/>
                <w:szCs w:val="18"/>
                <w:lang w:val="es-ES" w:eastAsia="es-ES"/>
              </w:rPr>
            </w:pPr>
            <w:r w:rsidRPr="000109B6">
              <w:rPr>
                <w:sz w:val="18"/>
                <w:szCs w:val="18"/>
                <w:lang w:val="es-ES" w:eastAsia="es-ES"/>
              </w:rPr>
              <w:t>Impuestos indirectos</w:t>
            </w:r>
          </w:p>
        </w:tc>
        <w:tc>
          <w:tcPr>
            <w:tcW w:w="1073" w:type="dxa"/>
            <w:tcBorders>
              <w:top w:val="single" w:sz="2" w:space="0" w:color="auto"/>
              <w:bottom w:val="single" w:sz="2" w:space="0" w:color="auto"/>
            </w:tcBorders>
            <w:shd w:val="clear" w:color="auto" w:fill="auto"/>
            <w:vAlign w:val="center"/>
          </w:tcPr>
          <w:p w14:paraId="7FF52688"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30.000</w:t>
            </w:r>
          </w:p>
        </w:tc>
        <w:tc>
          <w:tcPr>
            <w:tcW w:w="1146" w:type="dxa"/>
            <w:tcBorders>
              <w:top w:val="single" w:sz="2" w:space="0" w:color="auto"/>
              <w:bottom w:val="single" w:sz="2" w:space="0" w:color="auto"/>
            </w:tcBorders>
            <w:shd w:val="clear" w:color="auto" w:fill="auto"/>
            <w:vAlign w:val="center"/>
          </w:tcPr>
          <w:p w14:paraId="5531F93F"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0</w:t>
            </w:r>
          </w:p>
        </w:tc>
        <w:tc>
          <w:tcPr>
            <w:tcW w:w="1126" w:type="dxa"/>
            <w:tcBorders>
              <w:top w:val="single" w:sz="2" w:space="0" w:color="auto"/>
              <w:bottom w:val="single" w:sz="2" w:space="0" w:color="auto"/>
            </w:tcBorders>
            <w:shd w:val="clear" w:color="auto" w:fill="auto"/>
            <w:vAlign w:val="center"/>
          </w:tcPr>
          <w:p w14:paraId="3D07E290"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30.000</w:t>
            </w:r>
          </w:p>
        </w:tc>
        <w:tc>
          <w:tcPr>
            <w:tcW w:w="1191" w:type="dxa"/>
            <w:tcBorders>
              <w:top w:val="single" w:sz="2" w:space="0" w:color="auto"/>
              <w:bottom w:val="single" w:sz="2" w:space="0" w:color="auto"/>
            </w:tcBorders>
            <w:shd w:val="clear" w:color="auto" w:fill="auto"/>
            <w:vAlign w:val="center"/>
          </w:tcPr>
          <w:p w14:paraId="0774FDF4"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174.393</w:t>
            </w:r>
          </w:p>
        </w:tc>
        <w:tc>
          <w:tcPr>
            <w:tcW w:w="995" w:type="dxa"/>
            <w:tcBorders>
              <w:top w:val="single" w:sz="2" w:space="0" w:color="auto"/>
              <w:bottom w:val="single" w:sz="2" w:space="0" w:color="auto"/>
            </w:tcBorders>
            <w:shd w:val="clear" w:color="auto" w:fill="auto"/>
            <w:vAlign w:val="center"/>
          </w:tcPr>
          <w:p w14:paraId="3CB64394"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143.332</w:t>
            </w:r>
          </w:p>
        </w:tc>
        <w:tc>
          <w:tcPr>
            <w:tcW w:w="743" w:type="dxa"/>
            <w:tcBorders>
              <w:top w:val="single" w:sz="2" w:space="0" w:color="auto"/>
              <w:bottom w:val="single" w:sz="2" w:space="0" w:color="auto"/>
            </w:tcBorders>
            <w:shd w:val="clear" w:color="auto" w:fill="auto"/>
            <w:vAlign w:val="center"/>
          </w:tcPr>
          <w:p w14:paraId="17E53BE3"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581</w:t>
            </w:r>
          </w:p>
        </w:tc>
        <w:tc>
          <w:tcPr>
            <w:tcW w:w="828" w:type="dxa"/>
            <w:tcBorders>
              <w:top w:val="single" w:sz="2" w:space="0" w:color="auto"/>
              <w:bottom w:val="single" w:sz="2" w:space="0" w:color="auto"/>
            </w:tcBorders>
            <w:vAlign w:val="center"/>
          </w:tcPr>
          <w:p w14:paraId="49D83C2D"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82</w:t>
            </w:r>
          </w:p>
        </w:tc>
      </w:tr>
      <w:tr w:rsidR="000109B6" w:rsidRPr="00FE652C" w14:paraId="44D001D8" w14:textId="77777777" w:rsidTr="000109B6">
        <w:trPr>
          <w:trHeight w:val="255"/>
          <w:jc w:val="center"/>
        </w:trPr>
        <w:tc>
          <w:tcPr>
            <w:tcW w:w="1985" w:type="dxa"/>
            <w:tcBorders>
              <w:top w:val="single" w:sz="2" w:space="0" w:color="auto"/>
              <w:bottom w:val="single" w:sz="2" w:space="0" w:color="auto"/>
            </w:tcBorders>
            <w:shd w:val="clear" w:color="auto" w:fill="auto"/>
            <w:vAlign w:val="center"/>
          </w:tcPr>
          <w:p w14:paraId="70258048" w14:textId="77777777" w:rsidR="000109B6" w:rsidRPr="000109B6" w:rsidRDefault="000109B6" w:rsidP="000109B6">
            <w:pPr>
              <w:pStyle w:val="cuatexto"/>
              <w:spacing w:line="240" w:lineRule="auto"/>
              <w:jc w:val="left"/>
              <w:rPr>
                <w:sz w:val="18"/>
                <w:szCs w:val="18"/>
                <w:lang w:val="es-ES" w:eastAsia="es-ES"/>
              </w:rPr>
            </w:pPr>
            <w:r w:rsidRPr="000109B6">
              <w:rPr>
                <w:sz w:val="18"/>
                <w:szCs w:val="18"/>
                <w:lang w:val="es-ES" w:eastAsia="es-ES"/>
              </w:rPr>
              <w:t>Tasas, precios p</w:t>
            </w:r>
            <w:r w:rsidR="00750C9D">
              <w:rPr>
                <w:sz w:val="18"/>
                <w:szCs w:val="18"/>
                <w:lang w:val="es-ES" w:eastAsia="es-ES"/>
              </w:rPr>
              <w:t>ú</w:t>
            </w:r>
            <w:r w:rsidRPr="000109B6">
              <w:rPr>
                <w:sz w:val="18"/>
                <w:szCs w:val="18"/>
                <w:lang w:val="es-ES" w:eastAsia="es-ES"/>
              </w:rPr>
              <w:t>b</w:t>
            </w:r>
            <w:r w:rsidR="00750C9D">
              <w:rPr>
                <w:sz w:val="18"/>
                <w:szCs w:val="18"/>
                <w:lang w:val="es-ES" w:eastAsia="es-ES"/>
              </w:rPr>
              <w:t>li</w:t>
            </w:r>
            <w:r w:rsidRPr="000109B6">
              <w:rPr>
                <w:sz w:val="18"/>
                <w:szCs w:val="18"/>
                <w:lang w:val="es-ES" w:eastAsia="es-ES"/>
              </w:rPr>
              <w:t>cos y otros ing</w:t>
            </w:r>
            <w:r w:rsidR="00750C9D">
              <w:rPr>
                <w:sz w:val="18"/>
                <w:szCs w:val="18"/>
                <w:lang w:val="es-ES" w:eastAsia="es-ES"/>
              </w:rPr>
              <w:t>resos</w:t>
            </w:r>
            <w:r w:rsidRPr="000109B6">
              <w:rPr>
                <w:sz w:val="18"/>
                <w:szCs w:val="18"/>
                <w:lang w:val="es-ES" w:eastAsia="es-ES"/>
              </w:rPr>
              <w:t>.</w:t>
            </w:r>
          </w:p>
        </w:tc>
        <w:tc>
          <w:tcPr>
            <w:tcW w:w="1073" w:type="dxa"/>
            <w:tcBorders>
              <w:top w:val="single" w:sz="2" w:space="0" w:color="auto"/>
              <w:bottom w:val="single" w:sz="2" w:space="0" w:color="auto"/>
            </w:tcBorders>
            <w:shd w:val="clear" w:color="auto" w:fill="auto"/>
            <w:vAlign w:val="center"/>
          </w:tcPr>
          <w:p w14:paraId="1925FACD"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344.500</w:t>
            </w:r>
          </w:p>
        </w:tc>
        <w:tc>
          <w:tcPr>
            <w:tcW w:w="1146" w:type="dxa"/>
            <w:tcBorders>
              <w:top w:val="single" w:sz="2" w:space="0" w:color="auto"/>
              <w:bottom w:val="single" w:sz="2" w:space="0" w:color="auto"/>
            </w:tcBorders>
            <w:shd w:val="clear" w:color="auto" w:fill="auto"/>
            <w:vAlign w:val="center"/>
          </w:tcPr>
          <w:p w14:paraId="7E7739CE"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60.000</w:t>
            </w:r>
          </w:p>
        </w:tc>
        <w:tc>
          <w:tcPr>
            <w:tcW w:w="1126" w:type="dxa"/>
            <w:tcBorders>
              <w:top w:val="single" w:sz="2" w:space="0" w:color="auto"/>
              <w:bottom w:val="single" w:sz="2" w:space="0" w:color="auto"/>
            </w:tcBorders>
            <w:shd w:val="clear" w:color="auto" w:fill="auto"/>
            <w:vAlign w:val="center"/>
          </w:tcPr>
          <w:p w14:paraId="42FD7339"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404.500</w:t>
            </w:r>
          </w:p>
        </w:tc>
        <w:tc>
          <w:tcPr>
            <w:tcW w:w="1191" w:type="dxa"/>
            <w:tcBorders>
              <w:top w:val="single" w:sz="2" w:space="0" w:color="auto"/>
              <w:bottom w:val="single" w:sz="2" w:space="0" w:color="auto"/>
            </w:tcBorders>
            <w:shd w:val="clear" w:color="auto" w:fill="auto"/>
            <w:vAlign w:val="center"/>
          </w:tcPr>
          <w:p w14:paraId="3B34E0BB"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403.190</w:t>
            </w:r>
          </w:p>
        </w:tc>
        <w:tc>
          <w:tcPr>
            <w:tcW w:w="995" w:type="dxa"/>
            <w:tcBorders>
              <w:top w:val="single" w:sz="2" w:space="0" w:color="auto"/>
              <w:bottom w:val="single" w:sz="2" w:space="0" w:color="auto"/>
            </w:tcBorders>
            <w:shd w:val="clear" w:color="auto" w:fill="auto"/>
            <w:vAlign w:val="center"/>
          </w:tcPr>
          <w:p w14:paraId="2BC457FA"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403.190</w:t>
            </w:r>
          </w:p>
        </w:tc>
        <w:tc>
          <w:tcPr>
            <w:tcW w:w="743" w:type="dxa"/>
            <w:tcBorders>
              <w:top w:val="single" w:sz="2" w:space="0" w:color="auto"/>
              <w:bottom w:val="single" w:sz="2" w:space="0" w:color="auto"/>
            </w:tcBorders>
            <w:shd w:val="clear" w:color="auto" w:fill="auto"/>
            <w:vAlign w:val="center"/>
          </w:tcPr>
          <w:p w14:paraId="02B72823"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100</w:t>
            </w:r>
          </w:p>
        </w:tc>
        <w:tc>
          <w:tcPr>
            <w:tcW w:w="828" w:type="dxa"/>
            <w:tcBorders>
              <w:top w:val="single" w:sz="2" w:space="0" w:color="auto"/>
              <w:bottom w:val="single" w:sz="2" w:space="0" w:color="auto"/>
            </w:tcBorders>
            <w:vAlign w:val="center"/>
          </w:tcPr>
          <w:p w14:paraId="7863B65F"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100</w:t>
            </w:r>
          </w:p>
        </w:tc>
      </w:tr>
      <w:tr w:rsidR="000109B6" w:rsidRPr="00FE652C" w14:paraId="2CF5C560" w14:textId="77777777" w:rsidTr="000109B6">
        <w:trPr>
          <w:trHeight w:val="255"/>
          <w:jc w:val="center"/>
        </w:trPr>
        <w:tc>
          <w:tcPr>
            <w:tcW w:w="1985" w:type="dxa"/>
            <w:tcBorders>
              <w:top w:val="single" w:sz="2" w:space="0" w:color="auto"/>
              <w:bottom w:val="single" w:sz="2" w:space="0" w:color="auto"/>
            </w:tcBorders>
            <w:shd w:val="clear" w:color="auto" w:fill="auto"/>
            <w:vAlign w:val="center"/>
          </w:tcPr>
          <w:p w14:paraId="6240FBC5" w14:textId="77777777" w:rsidR="000109B6" w:rsidRPr="000109B6" w:rsidRDefault="000109B6" w:rsidP="000109B6">
            <w:pPr>
              <w:pStyle w:val="cuatexto"/>
              <w:spacing w:line="240" w:lineRule="auto"/>
              <w:jc w:val="left"/>
              <w:rPr>
                <w:sz w:val="18"/>
                <w:szCs w:val="18"/>
                <w:lang w:val="es-ES" w:eastAsia="es-ES"/>
              </w:rPr>
            </w:pPr>
            <w:r w:rsidRPr="000109B6">
              <w:rPr>
                <w:sz w:val="18"/>
                <w:szCs w:val="18"/>
                <w:lang w:val="es-ES" w:eastAsia="es-ES"/>
              </w:rPr>
              <w:t>Transferencias corrientes</w:t>
            </w:r>
          </w:p>
        </w:tc>
        <w:tc>
          <w:tcPr>
            <w:tcW w:w="1073" w:type="dxa"/>
            <w:tcBorders>
              <w:top w:val="single" w:sz="2" w:space="0" w:color="auto"/>
              <w:bottom w:val="single" w:sz="2" w:space="0" w:color="auto"/>
            </w:tcBorders>
            <w:shd w:val="clear" w:color="auto" w:fill="auto"/>
            <w:vAlign w:val="center"/>
          </w:tcPr>
          <w:p w14:paraId="379FA137"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885.202</w:t>
            </w:r>
          </w:p>
        </w:tc>
        <w:tc>
          <w:tcPr>
            <w:tcW w:w="1146" w:type="dxa"/>
            <w:tcBorders>
              <w:top w:val="single" w:sz="2" w:space="0" w:color="auto"/>
              <w:bottom w:val="single" w:sz="2" w:space="0" w:color="auto"/>
            </w:tcBorders>
            <w:shd w:val="clear" w:color="auto" w:fill="auto"/>
            <w:vAlign w:val="center"/>
          </w:tcPr>
          <w:p w14:paraId="21031442"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80.900</w:t>
            </w:r>
          </w:p>
        </w:tc>
        <w:tc>
          <w:tcPr>
            <w:tcW w:w="1126" w:type="dxa"/>
            <w:tcBorders>
              <w:top w:val="single" w:sz="2" w:space="0" w:color="auto"/>
              <w:bottom w:val="single" w:sz="2" w:space="0" w:color="auto"/>
            </w:tcBorders>
            <w:shd w:val="clear" w:color="auto" w:fill="auto"/>
            <w:vAlign w:val="center"/>
          </w:tcPr>
          <w:p w14:paraId="4DCDC12A"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966.102</w:t>
            </w:r>
          </w:p>
        </w:tc>
        <w:tc>
          <w:tcPr>
            <w:tcW w:w="1191" w:type="dxa"/>
            <w:tcBorders>
              <w:top w:val="single" w:sz="2" w:space="0" w:color="auto"/>
              <w:bottom w:val="single" w:sz="2" w:space="0" w:color="auto"/>
            </w:tcBorders>
            <w:shd w:val="clear" w:color="auto" w:fill="auto"/>
            <w:vAlign w:val="center"/>
          </w:tcPr>
          <w:p w14:paraId="20DD989F"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1.168.183</w:t>
            </w:r>
          </w:p>
        </w:tc>
        <w:tc>
          <w:tcPr>
            <w:tcW w:w="995" w:type="dxa"/>
            <w:tcBorders>
              <w:top w:val="single" w:sz="2" w:space="0" w:color="auto"/>
              <w:bottom w:val="single" w:sz="2" w:space="0" w:color="auto"/>
            </w:tcBorders>
            <w:shd w:val="clear" w:color="auto" w:fill="auto"/>
            <w:vAlign w:val="center"/>
          </w:tcPr>
          <w:p w14:paraId="22CB8791"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1.159.133</w:t>
            </w:r>
          </w:p>
        </w:tc>
        <w:tc>
          <w:tcPr>
            <w:tcW w:w="743" w:type="dxa"/>
            <w:tcBorders>
              <w:top w:val="single" w:sz="2" w:space="0" w:color="auto"/>
              <w:bottom w:val="single" w:sz="2" w:space="0" w:color="auto"/>
            </w:tcBorders>
            <w:shd w:val="clear" w:color="auto" w:fill="auto"/>
            <w:vAlign w:val="center"/>
          </w:tcPr>
          <w:p w14:paraId="52DEB7E5"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121</w:t>
            </w:r>
          </w:p>
        </w:tc>
        <w:tc>
          <w:tcPr>
            <w:tcW w:w="828" w:type="dxa"/>
            <w:tcBorders>
              <w:top w:val="single" w:sz="2" w:space="0" w:color="auto"/>
              <w:bottom w:val="single" w:sz="2" w:space="0" w:color="auto"/>
            </w:tcBorders>
            <w:vAlign w:val="center"/>
          </w:tcPr>
          <w:p w14:paraId="4C1829E2"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99</w:t>
            </w:r>
          </w:p>
        </w:tc>
      </w:tr>
      <w:tr w:rsidR="000109B6" w:rsidRPr="00FE652C" w14:paraId="723F70E0" w14:textId="77777777" w:rsidTr="000109B6">
        <w:trPr>
          <w:trHeight w:val="255"/>
          <w:jc w:val="center"/>
        </w:trPr>
        <w:tc>
          <w:tcPr>
            <w:tcW w:w="1985" w:type="dxa"/>
            <w:tcBorders>
              <w:top w:val="single" w:sz="2" w:space="0" w:color="auto"/>
              <w:bottom w:val="single" w:sz="2" w:space="0" w:color="auto"/>
            </w:tcBorders>
            <w:shd w:val="clear" w:color="auto" w:fill="auto"/>
            <w:vAlign w:val="center"/>
          </w:tcPr>
          <w:p w14:paraId="48C7DF46" w14:textId="77777777" w:rsidR="000109B6" w:rsidRPr="000109B6" w:rsidRDefault="000109B6" w:rsidP="000109B6">
            <w:pPr>
              <w:pStyle w:val="cuatexto"/>
              <w:spacing w:line="240" w:lineRule="auto"/>
              <w:jc w:val="left"/>
              <w:rPr>
                <w:sz w:val="18"/>
                <w:szCs w:val="18"/>
                <w:lang w:val="es-ES" w:eastAsia="es-ES"/>
              </w:rPr>
            </w:pPr>
            <w:r w:rsidRPr="000109B6">
              <w:rPr>
                <w:sz w:val="18"/>
                <w:szCs w:val="18"/>
                <w:lang w:val="es-ES" w:eastAsia="es-ES"/>
              </w:rPr>
              <w:t>Ingr</w:t>
            </w:r>
            <w:r w:rsidR="00750C9D">
              <w:rPr>
                <w:sz w:val="18"/>
                <w:szCs w:val="18"/>
                <w:lang w:val="es-ES" w:eastAsia="es-ES"/>
              </w:rPr>
              <w:t>esos. patrimon. y aprov</w:t>
            </w:r>
            <w:r w:rsidRPr="000109B6">
              <w:rPr>
                <w:sz w:val="18"/>
                <w:szCs w:val="18"/>
                <w:lang w:val="es-ES" w:eastAsia="es-ES"/>
              </w:rPr>
              <w:t>. comunal</w:t>
            </w:r>
            <w:r w:rsidR="00750C9D">
              <w:rPr>
                <w:sz w:val="18"/>
                <w:szCs w:val="18"/>
                <w:lang w:val="es-ES" w:eastAsia="es-ES"/>
              </w:rPr>
              <w:t>es</w:t>
            </w:r>
          </w:p>
        </w:tc>
        <w:tc>
          <w:tcPr>
            <w:tcW w:w="1073" w:type="dxa"/>
            <w:tcBorders>
              <w:top w:val="single" w:sz="2" w:space="0" w:color="auto"/>
              <w:bottom w:val="single" w:sz="2" w:space="0" w:color="auto"/>
            </w:tcBorders>
            <w:shd w:val="clear" w:color="auto" w:fill="auto"/>
            <w:vAlign w:val="center"/>
          </w:tcPr>
          <w:p w14:paraId="6917BB9B"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8.805</w:t>
            </w:r>
          </w:p>
        </w:tc>
        <w:tc>
          <w:tcPr>
            <w:tcW w:w="1146" w:type="dxa"/>
            <w:tcBorders>
              <w:top w:val="single" w:sz="2" w:space="0" w:color="auto"/>
              <w:bottom w:val="single" w:sz="2" w:space="0" w:color="auto"/>
            </w:tcBorders>
            <w:shd w:val="clear" w:color="auto" w:fill="auto"/>
            <w:vAlign w:val="center"/>
          </w:tcPr>
          <w:p w14:paraId="0213FF8E"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0</w:t>
            </w:r>
          </w:p>
        </w:tc>
        <w:tc>
          <w:tcPr>
            <w:tcW w:w="1126" w:type="dxa"/>
            <w:tcBorders>
              <w:top w:val="single" w:sz="2" w:space="0" w:color="auto"/>
              <w:bottom w:val="single" w:sz="2" w:space="0" w:color="auto"/>
            </w:tcBorders>
            <w:shd w:val="clear" w:color="auto" w:fill="auto"/>
            <w:vAlign w:val="center"/>
          </w:tcPr>
          <w:p w14:paraId="6801EFA2"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8.805</w:t>
            </w:r>
          </w:p>
        </w:tc>
        <w:tc>
          <w:tcPr>
            <w:tcW w:w="1191" w:type="dxa"/>
            <w:tcBorders>
              <w:top w:val="single" w:sz="2" w:space="0" w:color="auto"/>
              <w:bottom w:val="single" w:sz="2" w:space="0" w:color="auto"/>
            </w:tcBorders>
            <w:shd w:val="clear" w:color="auto" w:fill="auto"/>
            <w:vAlign w:val="center"/>
          </w:tcPr>
          <w:p w14:paraId="755FEDAC"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8.918</w:t>
            </w:r>
          </w:p>
        </w:tc>
        <w:tc>
          <w:tcPr>
            <w:tcW w:w="995" w:type="dxa"/>
            <w:tcBorders>
              <w:top w:val="single" w:sz="2" w:space="0" w:color="auto"/>
              <w:bottom w:val="single" w:sz="2" w:space="0" w:color="auto"/>
            </w:tcBorders>
            <w:shd w:val="clear" w:color="auto" w:fill="auto"/>
            <w:vAlign w:val="center"/>
          </w:tcPr>
          <w:p w14:paraId="359F28B9"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8.589</w:t>
            </w:r>
          </w:p>
        </w:tc>
        <w:tc>
          <w:tcPr>
            <w:tcW w:w="743" w:type="dxa"/>
            <w:tcBorders>
              <w:top w:val="single" w:sz="2" w:space="0" w:color="auto"/>
              <w:bottom w:val="single" w:sz="2" w:space="0" w:color="auto"/>
            </w:tcBorders>
            <w:shd w:val="clear" w:color="auto" w:fill="auto"/>
            <w:vAlign w:val="center"/>
          </w:tcPr>
          <w:p w14:paraId="6666C624"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101</w:t>
            </w:r>
          </w:p>
        </w:tc>
        <w:tc>
          <w:tcPr>
            <w:tcW w:w="828" w:type="dxa"/>
            <w:tcBorders>
              <w:top w:val="single" w:sz="2" w:space="0" w:color="auto"/>
              <w:bottom w:val="single" w:sz="2" w:space="0" w:color="auto"/>
            </w:tcBorders>
            <w:vAlign w:val="center"/>
          </w:tcPr>
          <w:p w14:paraId="21B5751D"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96</w:t>
            </w:r>
          </w:p>
        </w:tc>
      </w:tr>
      <w:tr w:rsidR="000109B6" w:rsidRPr="00FE652C" w14:paraId="78BD436A" w14:textId="77777777" w:rsidTr="000109B6">
        <w:trPr>
          <w:trHeight w:val="255"/>
          <w:jc w:val="center"/>
        </w:trPr>
        <w:tc>
          <w:tcPr>
            <w:tcW w:w="1985" w:type="dxa"/>
            <w:tcBorders>
              <w:top w:val="single" w:sz="2" w:space="0" w:color="auto"/>
              <w:bottom w:val="single" w:sz="2" w:space="0" w:color="auto"/>
            </w:tcBorders>
            <w:shd w:val="clear" w:color="auto" w:fill="auto"/>
            <w:vAlign w:val="center"/>
          </w:tcPr>
          <w:p w14:paraId="7916D012" w14:textId="77777777" w:rsidR="000109B6" w:rsidRPr="000109B6" w:rsidRDefault="000109B6" w:rsidP="00750C9D">
            <w:pPr>
              <w:pStyle w:val="cuatexto"/>
              <w:spacing w:line="240" w:lineRule="auto"/>
              <w:jc w:val="left"/>
              <w:rPr>
                <w:sz w:val="18"/>
                <w:szCs w:val="18"/>
                <w:lang w:val="es-ES" w:eastAsia="es-ES"/>
              </w:rPr>
            </w:pPr>
            <w:r w:rsidRPr="000109B6">
              <w:rPr>
                <w:sz w:val="18"/>
                <w:szCs w:val="18"/>
                <w:lang w:val="es-ES" w:eastAsia="es-ES"/>
              </w:rPr>
              <w:t>Transf</w:t>
            </w:r>
            <w:r w:rsidR="00750C9D">
              <w:rPr>
                <w:sz w:val="18"/>
                <w:szCs w:val="18"/>
                <w:lang w:val="es-ES" w:eastAsia="es-ES"/>
              </w:rPr>
              <w:t>erencias</w:t>
            </w:r>
            <w:r w:rsidRPr="000109B6">
              <w:rPr>
                <w:sz w:val="18"/>
                <w:szCs w:val="18"/>
                <w:lang w:val="es-ES" w:eastAsia="es-ES"/>
              </w:rPr>
              <w:t xml:space="preserve">. capital </w:t>
            </w:r>
          </w:p>
        </w:tc>
        <w:tc>
          <w:tcPr>
            <w:tcW w:w="1073" w:type="dxa"/>
            <w:tcBorders>
              <w:top w:val="single" w:sz="2" w:space="0" w:color="auto"/>
              <w:bottom w:val="single" w:sz="2" w:space="0" w:color="auto"/>
            </w:tcBorders>
            <w:shd w:val="clear" w:color="auto" w:fill="auto"/>
            <w:vAlign w:val="center"/>
          </w:tcPr>
          <w:p w14:paraId="4C34DFC0"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87.000</w:t>
            </w:r>
          </w:p>
        </w:tc>
        <w:tc>
          <w:tcPr>
            <w:tcW w:w="1146" w:type="dxa"/>
            <w:tcBorders>
              <w:top w:val="single" w:sz="2" w:space="0" w:color="auto"/>
              <w:bottom w:val="single" w:sz="2" w:space="0" w:color="auto"/>
            </w:tcBorders>
            <w:shd w:val="clear" w:color="auto" w:fill="auto"/>
            <w:vAlign w:val="center"/>
          </w:tcPr>
          <w:p w14:paraId="44CA139A"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157.500</w:t>
            </w:r>
          </w:p>
        </w:tc>
        <w:tc>
          <w:tcPr>
            <w:tcW w:w="1126" w:type="dxa"/>
            <w:tcBorders>
              <w:top w:val="single" w:sz="2" w:space="0" w:color="auto"/>
              <w:bottom w:val="single" w:sz="2" w:space="0" w:color="auto"/>
            </w:tcBorders>
            <w:shd w:val="clear" w:color="auto" w:fill="auto"/>
            <w:vAlign w:val="center"/>
          </w:tcPr>
          <w:p w14:paraId="25B9122F"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244.500</w:t>
            </w:r>
          </w:p>
        </w:tc>
        <w:tc>
          <w:tcPr>
            <w:tcW w:w="1191" w:type="dxa"/>
            <w:tcBorders>
              <w:top w:val="single" w:sz="2" w:space="0" w:color="auto"/>
              <w:bottom w:val="single" w:sz="2" w:space="0" w:color="auto"/>
            </w:tcBorders>
            <w:shd w:val="clear" w:color="auto" w:fill="auto"/>
            <w:vAlign w:val="center"/>
          </w:tcPr>
          <w:p w14:paraId="1AE51F56"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47.899</w:t>
            </w:r>
          </w:p>
        </w:tc>
        <w:tc>
          <w:tcPr>
            <w:tcW w:w="995" w:type="dxa"/>
            <w:tcBorders>
              <w:top w:val="single" w:sz="2" w:space="0" w:color="auto"/>
              <w:bottom w:val="single" w:sz="2" w:space="0" w:color="auto"/>
            </w:tcBorders>
            <w:shd w:val="clear" w:color="auto" w:fill="auto"/>
            <w:vAlign w:val="center"/>
          </w:tcPr>
          <w:p w14:paraId="52147C17"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8.900</w:t>
            </w:r>
          </w:p>
        </w:tc>
        <w:tc>
          <w:tcPr>
            <w:tcW w:w="743" w:type="dxa"/>
            <w:tcBorders>
              <w:top w:val="single" w:sz="2" w:space="0" w:color="auto"/>
              <w:bottom w:val="single" w:sz="2" w:space="0" w:color="auto"/>
            </w:tcBorders>
            <w:shd w:val="clear" w:color="auto" w:fill="auto"/>
            <w:vAlign w:val="center"/>
          </w:tcPr>
          <w:p w14:paraId="5007C906"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20</w:t>
            </w:r>
          </w:p>
        </w:tc>
        <w:tc>
          <w:tcPr>
            <w:tcW w:w="828" w:type="dxa"/>
            <w:tcBorders>
              <w:top w:val="single" w:sz="2" w:space="0" w:color="auto"/>
              <w:bottom w:val="single" w:sz="2" w:space="0" w:color="auto"/>
            </w:tcBorders>
            <w:vAlign w:val="center"/>
          </w:tcPr>
          <w:p w14:paraId="2847A633"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19</w:t>
            </w:r>
          </w:p>
        </w:tc>
      </w:tr>
      <w:tr w:rsidR="000109B6" w:rsidRPr="00FE652C" w14:paraId="302A3F2B" w14:textId="77777777" w:rsidTr="000109B6">
        <w:trPr>
          <w:trHeight w:val="255"/>
          <w:jc w:val="center"/>
        </w:trPr>
        <w:tc>
          <w:tcPr>
            <w:tcW w:w="1985" w:type="dxa"/>
            <w:tcBorders>
              <w:top w:val="single" w:sz="2" w:space="0" w:color="auto"/>
              <w:bottom w:val="single" w:sz="4" w:space="0" w:color="auto"/>
            </w:tcBorders>
            <w:shd w:val="clear" w:color="auto" w:fill="auto"/>
            <w:vAlign w:val="center"/>
          </w:tcPr>
          <w:p w14:paraId="4414C59B" w14:textId="77777777" w:rsidR="000109B6" w:rsidRPr="000109B6" w:rsidRDefault="000109B6" w:rsidP="000109B6">
            <w:pPr>
              <w:pStyle w:val="cuatexto"/>
              <w:spacing w:line="240" w:lineRule="auto"/>
              <w:jc w:val="left"/>
              <w:rPr>
                <w:sz w:val="18"/>
                <w:szCs w:val="18"/>
                <w:lang w:val="es-ES" w:eastAsia="es-ES"/>
              </w:rPr>
            </w:pPr>
            <w:r w:rsidRPr="000109B6">
              <w:rPr>
                <w:sz w:val="18"/>
                <w:szCs w:val="18"/>
                <w:lang w:val="es-ES" w:eastAsia="es-ES"/>
              </w:rPr>
              <w:t>Activos Financieros</w:t>
            </w:r>
          </w:p>
        </w:tc>
        <w:tc>
          <w:tcPr>
            <w:tcW w:w="1073" w:type="dxa"/>
            <w:tcBorders>
              <w:top w:val="single" w:sz="2" w:space="0" w:color="auto"/>
              <w:bottom w:val="single" w:sz="4" w:space="0" w:color="auto"/>
            </w:tcBorders>
            <w:shd w:val="clear" w:color="auto" w:fill="auto"/>
            <w:vAlign w:val="center"/>
          </w:tcPr>
          <w:p w14:paraId="370D6AA5"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0</w:t>
            </w:r>
          </w:p>
        </w:tc>
        <w:tc>
          <w:tcPr>
            <w:tcW w:w="1146" w:type="dxa"/>
            <w:tcBorders>
              <w:top w:val="single" w:sz="2" w:space="0" w:color="auto"/>
              <w:bottom w:val="single" w:sz="4" w:space="0" w:color="auto"/>
            </w:tcBorders>
            <w:shd w:val="clear" w:color="auto" w:fill="auto"/>
            <w:vAlign w:val="center"/>
          </w:tcPr>
          <w:p w14:paraId="47889D3A"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1.998.088</w:t>
            </w:r>
          </w:p>
        </w:tc>
        <w:tc>
          <w:tcPr>
            <w:tcW w:w="1126" w:type="dxa"/>
            <w:tcBorders>
              <w:top w:val="single" w:sz="2" w:space="0" w:color="auto"/>
              <w:bottom w:val="single" w:sz="4" w:space="0" w:color="auto"/>
            </w:tcBorders>
            <w:shd w:val="clear" w:color="auto" w:fill="auto"/>
            <w:vAlign w:val="center"/>
          </w:tcPr>
          <w:p w14:paraId="53AC0871"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1.998.088</w:t>
            </w:r>
          </w:p>
        </w:tc>
        <w:tc>
          <w:tcPr>
            <w:tcW w:w="1191" w:type="dxa"/>
            <w:tcBorders>
              <w:top w:val="single" w:sz="2" w:space="0" w:color="auto"/>
              <w:bottom w:val="single" w:sz="4" w:space="0" w:color="auto"/>
            </w:tcBorders>
            <w:shd w:val="clear" w:color="auto" w:fill="auto"/>
            <w:vAlign w:val="center"/>
          </w:tcPr>
          <w:p w14:paraId="05F7728E"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0</w:t>
            </w:r>
          </w:p>
        </w:tc>
        <w:tc>
          <w:tcPr>
            <w:tcW w:w="995" w:type="dxa"/>
            <w:tcBorders>
              <w:top w:val="single" w:sz="2" w:space="0" w:color="auto"/>
              <w:bottom w:val="single" w:sz="4" w:space="0" w:color="auto"/>
            </w:tcBorders>
            <w:shd w:val="clear" w:color="auto" w:fill="auto"/>
            <w:vAlign w:val="center"/>
          </w:tcPr>
          <w:p w14:paraId="3D22F59A"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0</w:t>
            </w:r>
          </w:p>
        </w:tc>
        <w:tc>
          <w:tcPr>
            <w:tcW w:w="743" w:type="dxa"/>
            <w:tcBorders>
              <w:top w:val="single" w:sz="2" w:space="0" w:color="auto"/>
              <w:bottom w:val="single" w:sz="4" w:space="0" w:color="auto"/>
            </w:tcBorders>
            <w:shd w:val="clear" w:color="auto" w:fill="auto"/>
            <w:vAlign w:val="center"/>
          </w:tcPr>
          <w:p w14:paraId="56C62623"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0</w:t>
            </w:r>
          </w:p>
        </w:tc>
        <w:tc>
          <w:tcPr>
            <w:tcW w:w="828" w:type="dxa"/>
            <w:tcBorders>
              <w:top w:val="single" w:sz="2" w:space="0" w:color="auto"/>
              <w:bottom w:val="single" w:sz="4" w:space="0" w:color="auto"/>
            </w:tcBorders>
            <w:vAlign w:val="center"/>
          </w:tcPr>
          <w:p w14:paraId="7A06C686" w14:textId="77777777" w:rsidR="000109B6" w:rsidRPr="000109B6" w:rsidRDefault="000109B6" w:rsidP="000109B6">
            <w:pPr>
              <w:pStyle w:val="cuatexto"/>
              <w:spacing w:line="240" w:lineRule="auto"/>
              <w:jc w:val="right"/>
              <w:rPr>
                <w:sz w:val="18"/>
                <w:szCs w:val="18"/>
                <w:lang w:val="es-ES" w:eastAsia="es-ES"/>
              </w:rPr>
            </w:pPr>
            <w:r w:rsidRPr="000109B6">
              <w:rPr>
                <w:sz w:val="18"/>
                <w:szCs w:val="18"/>
                <w:lang w:val="es-ES" w:eastAsia="es-ES"/>
              </w:rPr>
              <w:t>0</w:t>
            </w:r>
          </w:p>
        </w:tc>
      </w:tr>
      <w:tr w:rsidR="000109B6" w:rsidRPr="000109B6" w14:paraId="10C86AFE" w14:textId="77777777" w:rsidTr="000109B6">
        <w:trPr>
          <w:trHeight w:val="255"/>
          <w:jc w:val="center"/>
        </w:trPr>
        <w:tc>
          <w:tcPr>
            <w:tcW w:w="1985" w:type="dxa"/>
            <w:tcBorders>
              <w:top w:val="single" w:sz="4" w:space="0" w:color="auto"/>
              <w:bottom w:val="single" w:sz="4" w:space="0" w:color="auto"/>
            </w:tcBorders>
            <w:shd w:val="clear" w:color="auto" w:fill="FABF8F" w:themeFill="accent6" w:themeFillTint="99"/>
            <w:vAlign w:val="center"/>
          </w:tcPr>
          <w:p w14:paraId="51E8FDB7" w14:textId="77777777" w:rsidR="000109B6" w:rsidRPr="000109B6" w:rsidRDefault="000109B6" w:rsidP="000109B6">
            <w:pPr>
              <w:pStyle w:val="cuadroCabe"/>
              <w:spacing w:line="240" w:lineRule="auto"/>
              <w:jc w:val="left"/>
              <w:rPr>
                <w:rFonts w:cs="Arial"/>
                <w:sz w:val="16"/>
                <w:szCs w:val="16"/>
                <w:lang w:val="es-ES" w:eastAsia="es-ES"/>
              </w:rPr>
            </w:pPr>
            <w:r w:rsidRPr="000109B6">
              <w:rPr>
                <w:rFonts w:cs="Arial"/>
                <w:sz w:val="16"/>
                <w:szCs w:val="16"/>
                <w:lang w:val="es-ES" w:eastAsia="es-ES"/>
              </w:rPr>
              <w:t>Total</w:t>
            </w:r>
          </w:p>
        </w:tc>
        <w:tc>
          <w:tcPr>
            <w:tcW w:w="1073" w:type="dxa"/>
            <w:tcBorders>
              <w:top w:val="single" w:sz="4" w:space="0" w:color="auto"/>
              <w:bottom w:val="single" w:sz="4" w:space="0" w:color="auto"/>
            </w:tcBorders>
            <w:shd w:val="clear" w:color="auto" w:fill="FABF8F" w:themeFill="accent6" w:themeFillTint="99"/>
            <w:vAlign w:val="center"/>
          </w:tcPr>
          <w:p w14:paraId="72D8162C" w14:textId="77777777" w:rsidR="000109B6" w:rsidRPr="000109B6" w:rsidRDefault="000109B6" w:rsidP="000109B6">
            <w:pPr>
              <w:pStyle w:val="cuadroCabe"/>
              <w:spacing w:line="240" w:lineRule="auto"/>
              <w:jc w:val="right"/>
              <w:rPr>
                <w:rFonts w:cs="Arial"/>
                <w:color w:val="000000"/>
                <w:sz w:val="16"/>
                <w:szCs w:val="16"/>
                <w:lang w:val="es-ES" w:eastAsia="es-ES"/>
              </w:rPr>
            </w:pPr>
            <w:r w:rsidRPr="000109B6">
              <w:rPr>
                <w:rFonts w:cs="Arial"/>
                <w:color w:val="000000"/>
                <w:sz w:val="16"/>
                <w:szCs w:val="16"/>
                <w:lang w:val="es-ES" w:eastAsia="es-ES"/>
              </w:rPr>
              <w:t>2.877.510</w:t>
            </w:r>
          </w:p>
        </w:tc>
        <w:tc>
          <w:tcPr>
            <w:tcW w:w="1146" w:type="dxa"/>
            <w:tcBorders>
              <w:top w:val="single" w:sz="4" w:space="0" w:color="auto"/>
              <w:bottom w:val="single" w:sz="4" w:space="0" w:color="auto"/>
            </w:tcBorders>
            <w:shd w:val="clear" w:color="auto" w:fill="FABF8F" w:themeFill="accent6" w:themeFillTint="99"/>
            <w:vAlign w:val="center"/>
          </w:tcPr>
          <w:p w14:paraId="78307609" w14:textId="77777777" w:rsidR="000109B6" w:rsidRPr="000109B6" w:rsidRDefault="000109B6" w:rsidP="000109B6">
            <w:pPr>
              <w:pStyle w:val="cuadroCabe"/>
              <w:spacing w:line="240" w:lineRule="auto"/>
              <w:jc w:val="right"/>
              <w:rPr>
                <w:rFonts w:cs="Arial"/>
                <w:color w:val="000000"/>
                <w:sz w:val="16"/>
                <w:szCs w:val="16"/>
                <w:lang w:val="es-ES" w:eastAsia="es-ES"/>
              </w:rPr>
            </w:pPr>
            <w:r w:rsidRPr="000109B6">
              <w:rPr>
                <w:rFonts w:cs="Arial"/>
                <w:color w:val="000000"/>
                <w:sz w:val="16"/>
                <w:szCs w:val="16"/>
                <w:lang w:val="es-ES" w:eastAsia="es-ES"/>
              </w:rPr>
              <w:t>2.296.488</w:t>
            </w:r>
          </w:p>
        </w:tc>
        <w:tc>
          <w:tcPr>
            <w:tcW w:w="1126" w:type="dxa"/>
            <w:tcBorders>
              <w:top w:val="single" w:sz="4" w:space="0" w:color="auto"/>
              <w:bottom w:val="single" w:sz="4" w:space="0" w:color="auto"/>
            </w:tcBorders>
            <w:shd w:val="clear" w:color="auto" w:fill="FABF8F" w:themeFill="accent6" w:themeFillTint="99"/>
            <w:vAlign w:val="center"/>
          </w:tcPr>
          <w:p w14:paraId="26BC2CE2" w14:textId="77777777" w:rsidR="000109B6" w:rsidRPr="000109B6" w:rsidRDefault="000109B6" w:rsidP="000109B6">
            <w:pPr>
              <w:pStyle w:val="cuadroCabe"/>
              <w:spacing w:line="240" w:lineRule="auto"/>
              <w:jc w:val="right"/>
              <w:rPr>
                <w:rFonts w:cs="Arial"/>
                <w:color w:val="000000"/>
                <w:sz w:val="16"/>
                <w:szCs w:val="16"/>
                <w:lang w:val="es-ES" w:eastAsia="es-ES"/>
              </w:rPr>
            </w:pPr>
            <w:r w:rsidRPr="000109B6">
              <w:rPr>
                <w:rFonts w:cs="Arial"/>
                <w:color w:val="000000"/>
                <w:sz w:val="16"/>
                <w:szCs w:val="16"/>
                <w:lang w:val="es-ES" w:eastAsia="es-ES"/>
              </w:rPr>
              <w:t>5.173.998</w:t>
            </w:r>
          </w:p>
        </w:tc>
        <w:tc>
          <w:tcPr>
            <w:tcW w:w="1191" w:type="dxa"/>
            <w:tcBorders>
              <w:top w:val="single" w:sz="4" w:space="0" w:color="auto"/>
              <w:bottom w:val="single" w:sz="4" w:space="0" w:color="auto"/>
            </w:tcBorders>
            <w:shd w:val="clear" w:color="auto" w:fill="FABF8F" w:themeFill="accent6" w:themeFillTint="99"/>
            <w:vAlign w:val="center"/>
          </w:tcPr>
          <w:p w14:paraId="0D5F87CB" w14:textId="77777777" w:rsidR="000109B6" w:rsidRPr="000109B6" w:rsidRDefault="000109B6" w:rsidP="000109B6">
            <w:pPr>
              <w:pStyle w:val="cuadroCabe"/>
              <w:spacing w:line="240" w:lineRule="auto"/>
              <w:jc w:val="right"/>
              <w:rPr>
                <w:rFonts w:cs="Arial"/>
                <w:color w:val="000000"/>
                <w:sz w:val="16"/>
                <w:szCs w:val="16"/>
                <w:lang w:val="es-ES" w:eastAsia="es-ES"/>
              </w:rPr>
            </w:pPr>
            <w:r w:rsidRPr="000109B6">
              <w:rPr>
                <w:rFonts w:cs="Arial"/>
                <w:color w:val="000000"/>
                <w:sz w:val="16"/>
                <w:szCs w:val="16"/>
                <w:lang w:val="es-ES" w:eastAsia="es-ES"/>
              </w:rPr>
              <w:t>3.264.729</w:t>
            </w:r>
          </w:p>
        </w:tc>
        <w:tc>
          <w:tcPr>
            <w:tcW w:w="995" w:type="dxa"/>
            <w:tcBorders>
              <w:top w:val="single" w:sz="4" w:space="0" w:color="auto"/>
              <w:bottom w:val="single" w:sz="4" w:space="0" w:color="auto"/>
            </w:tcBorders>
            <w:shd w:val="clear" w:color="auto" w:fill="FABF8F" w:themeFill="accent6" w:themeFillTint="99"/>
            <w:vAlign w:val="center"/>
          </w:tcPr>
          <w:p w14:paraId="758C8EA9" w14:textId="77777777" w:rsidR="000109B6" w:rsidRPr="000109B6" w:rsidRDefault="000109B6" w:rsidP="000109B6">
            <w:pPr>
              <w:pStyle w:val="cuadroCabe"/>
              <w:spacing w:line="240" w:lineRule="auto"/>
              <w:jc w:val="right"/>
              <w:rPr>
                <w:rFonts w:cs="Arial"/>
                <w:color w:val="000000"/>
                <w:sz w:val="16"/>
                <w:szCs w:val="16"/>
                <w:lang w:val="es-ES" w:eastAsia="es-ES"/>
              </w:rPr>
            </w:pPr>
            <w:r w:rsidRPr="000109B6">
              <w:rPr>
                <w:rFonts w:cs="Arial"/>
                <w:color w:val="000000"/>
                <w:sz w:val="16"/>
                <w:szCs w:val="16"/>
                <w:lang w:val="es-ES" w:eastAsia="es-ES"/>
              </w:rPr>
              <w:t>3.099.122</w:t>
            </w:r>
          </w:p>
        </w:tc>
        <w:tc>
          <w:tcPr>
            <w:tcW w:w="743" w:type="dxa"/>
            <w:tcBorders>
              <w:top w:val="single" w:sz="4" w:space="0" w:color="auto"/>
              <w:bottom w:val="single" w:sz="4" w:space="0" w:color="auto"/>
            </w:tcBorders>
            <w:shd w:val="clear" w:color="auto" w:fill="FABF8F" w:themeFill="accent6" w:themeFillTint="99"/>
            <w:vAlign w:val="center"/>
          </w:tcPr>
          <w:p w14:paraId="43028211" w14:textId="77777777" w:rsidR="000109B6" w:rsidRPr="000109B6" w:rsidRDefault="000109B6" w:rsidP="000109B6">
            <w:pPr>
              <w:pStyle w:val="cuadroCabe"/>
              <w:spacing w:line="240" w:lineRule="auto"/>
              <w:jc w:val="right"/>
              <w:rPr>
                <w:rFonts w:cs="Arial"/>
                <w:color w:val="000000"/>
                <w:sz w:val="16"/>
                <w:szCs w:val="16"/>
                <w:lang w:val="es-ES" w:eastAsia="es-ES"/>
              </w:rPr>
            </w:pPr>
            <w:r w:rsidRPr="000109B6">
              <w:rPr>
                <w:rFonts w:cs="Arial"/>
                <w:color w:val="000000"/>
                <w:sz w:val="16"/>
                <w:szCs w:val="16"/>
                <w:lang w:val="es-ES" w:eastAsia="es-ES"/>
              </w:rPr>
              <w:t>63</w:t>
            </w:r>
          </w:p>
        </w:tc>
        <w:tc>
          <w:tcPr>
            <w:tcW w:w="828" w:type="dxa"/>
            <w:tcBorders>
              <w:top w:val="single" w:sz="4" w:space="0" w:color="auto"/>
              <w:bottom w:val="single" w:sz="4" w:space="0" w:color="auto"/>
            </w:tcBorders>
            <w:shd w:val="clear" w:color="auto" w:fill="FABF8F" w:themeFill="accent6" w:themeFillTint="99"/>
            <w:vAlign w:val="center"/>
          </w:tcPr>
          <w:p w14:paraId="3A9150B4" w14:textId="77777777" w:rsidR="000109B6" w:rsidRPr="000109B6" w:rsidRDefault="000109B6" w:rsidP="000109B6">
            <w:pPr>
              <w:pStyle w:val="cuadroCabe"/>
              <w:spacing w:line="240" w:lineRule="auto"/>
              <w:jc w:val="right"/>
              <w:rPr>
                <w:rFonts w:cs="Arial"/>
                <w:color w:val="000000"/>
                <w:sz w:val="16"/>
                <w:szCs w:val="16"/>
                <w:lang w:val="es-ES" w:eastAsia="es-ES"/>
              </w:rPr>
            </w:pPr>
            <w:r w:rsidRPr="000109B6">
              <w:rPr>
                <w:rFonts w:cs="Arial"/>
                <w:color w:val="000000"/>
                <w:sz w:val="16"/>
                <w:szCs w:val="16"/>
                <w:lang w:val="es-ES" w:eastAsia="es-ES"/>
              </w:rPr>
              <w:t>95</w:t>
            </w:r>
          </w:p>
        </w:tc>
      </w:tr>
    </w:tbl>
    <w:p w14:paraId="61CDCEAD" w14:textId="77777777" w:rsidR="001C4B56" w:rsidRDefault="001C4B56" w:rsidP="000109B6">
      <w:pPr>
        <w:tabs>
          <w:tab w:val="num" w:pos="567"/>
        </w:tabs>
        <w:spacing w:after="360"/>
        <w:ind w:left="357" w:firstLine="0"/>
        <w:jc w:val="center"/>
        <w:rPr>
          <w:sz w:val="24"/>
          <w:szCs w:val="24"/>
          <w:lang w:val="es-ES" w:eastAsia="es-ES"/>
        </w:rPr>
      </w:pPr>
    </w:p>
    <w:p w14:paraId="0C940A87" w14:textId="77777777" w:rsidR="00A124DE" w:rsidRPr="00702059" w:rsidRDefault="00A124DE" w:rsidP="00C54FF7">
      <w:pPr>
        <w:pStyle w:val="atitulo3"/>
      </w:pPr>
      <w:bookmarkStart w:id="24" w:name="_Toc48807370"/>
      <w:bookmarkStart w:id="25" w:name="_Toc124341325"/>
      <w:bookmarkStart w:id="26" w:name="_Toc22495437"/>
      <w:r w:rsidRPr="00702059">
        <w:t xml:space="preserve">1.2. Resultado </w:t>
      </w:r>
      <w:r w:rsidRPr="00C54FF7">
        <w:t>presupuestario</w:t>
      </w:r>
      <w:bookmarkEnd w:id="24"/>
      <w:bookmarkEnd w:id="25"/>
      <w:r w:rsidRPr="00702059">
        <w:t xml:space="preserve"> </w:t>
      </w:r>
      <w:bookmarkEnd w:id="26"/>
    </w:p>
    <w:tbl>
      <w:tblPr>
        <w:tblW w:w="9063" w:type="dxa"/>
        <w:tblInd w:w="-142"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663"/>
        <w:gridCol w:w="1200"/>
        <w:gridCol w:w="1200"/>
      </w:tblGrid>
      <w:tr w:rsidR="00A124DE" w:rsidRPr="007C2223" w14:paraId="6FF86EA2" w14:textId="77777777" w:rsidTr="007C1A40">
        <w:trPr>
          <w:trHeight w:val="255"/>
        </w:trPr>
        <w:tc>
          <w:tcPr>
            <w:tcW w:w="6663" w:type="dxa"/>
            <w:tcBorders>
              <w:top w:val="single" w:sz="4" w:space="0" w:color="auto"/>
              <w:bottom w:val="single" w:sz="2" w:space="0" w:color="auto"/>
            </w:tcBorders>
            <w:shd w:val="clear" w:color="auto" w:fill="FABF8F" w:themeFill="accent6" w:themeFillTint="99"/>
            <w:noWrap/>
            <w:vAlign w:val="center"/>
            <w:hideMark/>
          </w:tcPr>
          <w:p w14:paraId="253EC1D4" w14:textId="77777777" w:rsidR="00A124DE" w:rsidRPr="007C2223" w:rsidRDefault="00A124DE" w:rsidP="000109B6">
            <w:pPr>
              <w:pStyle w:val="cuadroCabe"/>
              <w:spacing w:line="240" w:lineRule="auto"/>
              <w:rPr>
                <w:lang w:val="es-ES" w:eastAsia="es-ES"/>
              </w:rPr>
            </w:pPr>
            <w:r w:rsidRPr="007C2223">
              <w:rPr>
                <w:lang w:val="es-ES" w:eastAsia="es-ES"/>
              </w:rPr>
              <w:t>Concepto</w:t>
            </w:r>
          </w:p>
        </w:tc>
        <w:tc>
          <w:tcPr>
            <w:tcW w:w="1200" w:type="dxa"/>
            <w:tcBorders>
              <w:top w:val="single" w:sz="4" w:space="0" w:color="auto"/>
              <w:bottom w:val="single" w:sz="2" w:space="0" w:color="auto"/>
            </w:tcBorders>
            <w:shd w:val="clear" w:color="auto" w:fill="FABF8F" w:themeFill="accent6" w:themeFillTint="99"/>
            <w:noWrap/>
            <w:vAlign w:val="center"/>
            <w:hideMark/>
          </w:tcPr>
          <w:p w14:paraId="5E49E68D" w14:textId="2EE017F6" w:rsidR="00A124DE" w:rsidRPr="007C2223" w:rsidRDefault="0022569D" w:rsidP="000109B6">
            <w:pPr>
              <w:pStyle w:val="cuadroCabe"/>
              <w:spacing w:line="240" w:lineRule="auto"/>
              <w:jc w:val="right"/>
              <w:rPr>
                <w:lang w:val="es-ES" w:eastAsia="es-ES"/>
              </w:rPr>
            </w:pPr>
            <w:r>
              <w:rPr>
                <w:lang w:val="es-ES" w:eastAsia="es-ES"/>
              </w:rPr>
              <w:t>2020</w:t>
            </w:r>
          </w:p>
        </w:tc>
        <w:tc>
          <w:tcPr>
            <w:tcW w:w="1200" w:type="dxa"/>
            <w:tcBorders>
              <w:top w:val="single" w:sz="4" w:space="0" w:color="auto"/>
              <w:bottom w:val="single" w:sz="2" w:space="0" w:color="auto"/>
            </w:tcBorders>
            <w:shd w:val="clear" w:color="auto" w:fill="FABF8F" w:themeFill="accent6" w:themeFillTint="99"/>
            <w:noWrap/>
            <w:vAlign w:val="center"/>
            <w:hideMark/>
          </w:tcPr>
          <w:p w14:paraId="1897C7B7" w14:textId="77777777" w:rsidR="00A124DE" w:rsidRPr="007C2223" w:rsidRDefault="00A124DE" w:rsidP="000109B6">
            <w:pPr>
              <w:pStyle w:val="cuadroCabe"/>
              <w:spacing w:line="240" w:lineRule="auto"/>
              <w:jc w:val="right"/>
              <w:rPr>
                <w:lang w:val="es-ES" w:eastAsia="es-ES"/>
              </w:rPr>
            </w:pPr>
            <w:r w:rsidRPr="007C2223">
              <w:rPr>
                <w:lang w:val="es-ES" w:eastAsia="es-ES"/>
              </w:rPr>
              <w:t>2021</w:t>
            </w:r>
          </w:p>
        </w:tc>
      </w:tr>
      <w:tr w:rsidR="00A124DE" w:rsidRPr="007C2223" w14:paraId="48C94D06" w14:textId="77777777" w:rsidTr="007C1A40">
        <w:trPr>
          <w:trHeight w:val="255"/>
        </w:trPr>
        <w:tc>
          <w:tcPr>
            <w:tcW w:w="6663" w:type="dxa"/>
            <w:tcBorders>
              <w:top w:val="single" w:sz="2" w:space="0" w:color="auto"/>
            </w:tcBorders>
            <w:shd w:val="clear" w:color="auto" w:fill="auto"/>
            <w:vAlign w:val="center"/>
            <w:hideMark/>
          </w:tcPr>
          <w:p w14:paraId="4F798B67" w14:textId="77777777" w:rsidR="00A124DE" w:rsidRPr="007C2223" w:rsidRDefault="00A124DE" w:rsidP="000109B6">
            <w:pPr>
              <w:pStyle w:val="cuatexto"/>
              <w:spacing w:line="240" w:lineRule="auto"/>
              <w:rPr>
                <w:lang w:val="es-ES" w:eastAsia="es-ES"/>
              </w:rPr>
            </w:pPr>
            <w:r w:rsidRPr="007C2223">
              <w:rPr>
                <w:lang w:val="es-ES" w:eastAsia="es-ES"/>
              </w:rPr>
              <w:t>(+) Derechos reconocidos netos</w:t>
            </w:r>
          </w:p>
        </w:tc>
        <w:tc>
          <w:tcPr>
            <w:tcW w:w="1200" w:type="dxa"/>
            <w:tcBorders>
              <w:top w:val="single" w:sz="2" w:space="0" w:color="auto"/>
            </w:tcBorders>
            <w:shd w:val="clear" w:color="auto" w:fill="auto"/>
            <w:vAlign w:val="center"/>
            <w:hideMark/>
          </w:tcPr>
          <w:p w14:paraId="1011C252" w14:textId="77777777" w:rsidR="00A124DE" w:rsidRPr="007C2223" w:rsidRDefault="00A124DE" w:rsidP="000109B6">
            <w:pPr>
              <w:pStyle w:val="cuatexto"/>
              <w:spacing w:line="240" w:lineRule="auto"/>
              <w:jc w:val="right"/>
              <w:rPr>
                <w:lang w:val="es-ES" w:eastAsia="es-ES"/>
              </w:rPr>
            </w:pPr>
            <w:r w:rsidRPr="007C2223">
              <w:rPr>
                <w:lang w:val="es-ES" w:eastAsia="es-ES"/>
              </w:rPr>
              <w:t>3.128.634</w:t>
            </w:r>
          </w:p>
        </w:tc>
        <w:tc>
          <w:tcPr>
            <w:tcW w:w="1200" w:type="dxa"/>
            <w:tcBorders>
              <w:top w:val="single" w:sz="2" w:space="0" w:color="auto"/>
            </w:tcBorders>
            <w:shd w:val="clear" w:color="auto" w:fill="auto"/>
            <w:vAlign w:val="center"/>
            <w:hideMark/>
          </w:tcPr>
          <w:p w14:paraId="7CB48816" w14:textId="77777777" w:rsidR="00A124DE" w:rsidRPr="007C2223" w:rsidRDefault="00A124DE" w:rsidP="000109B6">
            <w:pPr>
              <w:pStyle w:val="cuatexto"/>
              <w:spacing w:line="240" w:lineRule="auto"/>
              <w:jc w:val="right"/>
              <w:rPr>
                <w:lang w:val="es-ES" w:eastAsia="es-ES"/>
              </w:rPr>
            </w:pPr>
            <w:r w:rsidRPr="007C2223">
              <w:rPr>
                <w:lang w:val="es-ES" w:eastAsia="es-ES"/>
              </w:rPr>
              <w:t>3.264.729</w:t>
            </w:r>
          </w:p>
        </w:tc>
      </w:tr>
      <w:tr w:rsidR="00A124DE" w:rsidRPr="007C2223" w14:paraId="2FC07FFC" w14:textId="77777777" w:rsidTr="007C1A40">
        <w:trPr>
          <w:trHeight w:val="255"/>
        </w:trPr>
        <w:tc>
          <w:tcPr>
            <w:tcW w:w="6663" w:type="dxa"/>
            <w:shd w:val="clear" w:color="auto" w:fill="auto"/>
            <w:vAlign w:val="center"/>
            <w:hideMark/>
          </w:tcPr>
          <w:p w14:paraId="2A5ECDA5" w14:textId="77777777" w:rsidR="00A124DE" w:rsidRPr="007C2223" w:rsidRDefault="00A124DE" w:rsidP="000109B6">
            <w:pPr>
              <w:pStyle w:val="cuatexto"/>
              <w:spacing w:line="240" w:lineRule="auto"/>
              <w:rPr>
                <w:lang w:val="es-ES" w:eastAsia="es-ES"/>
              </w:rPr>
            </w:pPr>
            <w:r w:rsidRPr="007C2223">
              <w:rPr>
                <w:lang w:val="es-ES" w:eastAsia="es-ES"/>
              </w:rPr>
              <w:t>(-) Obligaciones reconocidas netas</w:t>
            </w:r>
          </w:p>
        </w:tc>
        <w:tc>
          <w:tcPr>
            <w:tcW w:w="1200" w:type="dxa"/>
            <w:shd w:val="clear" w:color="auto" w:fill="auto"/>
            <w:vAlign w:val="center"/>
            <w:hideMark/>
          </w:tcPr>
          <w:p w14:paraId="3E200A89" w14:textId="77777777" w:rsidR="00A124DE" w:rsidRPr="007C2223" w:rsidRDefault="00A124DE" w:rsidP="000109B6">
            <w:pPr>
              <w:pStyle w:val="cuatexto"/>
              <w:spacing w:line="240" w:lineRule="auto"/>
              <w:jc w:val="right"/>
              <w:rPr>
                <w:lang w:val="es-ES" w:eastAsia="es-ES"/>
              </w:rPr>
            </w:pPr>
            <w:r w:rsidRPr="007C2223">
              <w:rPr>
                <w:lang w:val="es-ES" w:eastAsia="es-ES"/>
              </w:rPr>
              <w:t>2.516.542</w:t>
            </w:r>
          </w:p>
        </w:tc>
        <w:tc>
          <w:tcPr>
            <w:tcW w:w="1200" w:type="dxa"/>
            <w:shd w:val="clear" w:color="auto" w:fill="auto"/>
            <w:vAlign w:val="center"/>
            <w:hideMark/>
          </w:tcPr>
          <w:p w14:paraId="2B547120" w14:textId="77777777" w:rsidR="00A124DE" w:rsidRPr="007C2223" w:rsidRDefault="00A124DE" w:rsidP="000109B6">
            <w:pPr>
              <w:pStyle w:val="cuatexto"/>
              <w:spacing w:line="240" w:lineRule="auto"/>
              <w:jc w:val="right"/>
              <w:rPr>
                <w:lang w:val="es-ES" w:eastAsia="es-ES"/>
              </w:rPr>
            </w:pPr>
            <w:r w:rsidRPr="007C2223">
              <w:rPr>
                <w:lang w:val="es-ES" w:eastAsia="es-ES"/>
              </w:rPr>
              <w:t>3.642.927</w:t>
            </w:r>
          </w:p>
        </w:tc>
      </w:tr>
      <w:tr w:rsidR="00A124DE" w:rsidRPr="007C2223" w14:paraId="0F291E98" w14:textId="77777777" w:rsidTr="007C1A40">
        <w:trPr>
          <w:trHeight w:val="255"/>
        </w:trPr>
        <w:tc>
          <w:tcPr>
            <w:tcW w:w="6663" w:type="dxa"/>
            <w:shd w:val="clear" w:color="auto" w:fill="auto"/>
            <w:vAlign w:val="center"/>
            <w:hideMark/>
          </w:tcPr>
          <w:p w14:paraId="58AE74EA" w14:textId="77777777" w:rsidR="00A124DE" w:rsidRPr="007C2223" w:rsidRDefault="00A124DE" w:rsidP="000109B6">
            <w:pPr>
              <w:pStyle w:val="cuatexto"/>
              <w:spacing w:line="240" w:lineRule="auto"/>
              <w:rPr>
                <w:b/>
                <w:bCs/>
                <w:lang w:val="es-ES" w:eastAsia="es-ES"/>
              </w:rPr>
            </w:pPr>
            <w:r w:rsidRPr="007C2223">
              <w:rPr>
                <w:b/>
                <w:bCs/>
                <w:lang w:val="es-ES" w:eastAsia="es-ES"/>
              </w:rPr>
              <w:t>= Resultado presupuestario</w:t>
            </w:r>
          </w:p>
        </w:tc>
        <w:tc>
          <w:tcPr>
            <w:tcW w:w="1200" w:type="dxa"/>
            <w:shd w:val="clear" w:color="auto" w:fill="auto"/>
            <w:vAlign w:val="center"/>
            <w:hideMark/>
          </w:tcPr>
          <w:p w14:paraId="76C9A060" w14:textId="77777777" w:rsidR="00A124DE" w:rsidRPr="007C2223" w:rsidRDefault="00A124DE" w:rsidP="000109B6">
            <w:pPr>
              <w:pStyle w:val="cuatexto"/>
              <w:spacing w:line="240" w:lineRule="auto"/>
              <w:jc w:val="right"/>
              <w:rPr>
                <w:b/>
                <w:bCs/>
                <w:lang w:val="es-ES" w:eastAsia="es-ES"/>
              </w:rPr>
            </w:pPr>
            <w:r w:rsidRPr="007C2223">
              <w:rPr>
                <w:b/>
                <w:bCs/>
                <w:lang w:val="es-ES" w:eastAsia="es-ES"/>
              </w:rPr>
              <w:t>612.092</w:t>
            </w:r>
          </w:p>
        </w:tc>
        <w:tc>
          <w:tcPr>
            <w:tcW w:w="1200" w:type="dxa"/>
            <w:shd w:val="clear" w:color="auto" w:fill="auto"/>
            <w:vAlign w:val="center"/>
            <w:hideMark/>
          </w:tcPr>
          <w:p w14:paraId="674ED329" w14:textId="77777777" w:rsidR="00A124DE" w:rsidRPr="007C2223" w:rsidRDefault="00A124DE" w:rsidP="000109B6">
            <w:pPr>
              <w:pStyle w:val="cuatexto"/>
              <w:spacing w:line="240" w:lineRule="auto"/>
              <w:jc w:val="right"/>
              <w:rPr>
                <w:b/>
                <w:bCs/>
                <w:lang w:val="es-ES" w:eastAsia="es-ES"/>
              </w:rPr>
            </w:pPr>
            <w:r w:rsidRPr="007C2223">
              <w:rPr>
                <w:b/>
                <w:bCs/>
                <w:lang w:val="es-ES" w:eastAsia="es-ES"/>
              </w:rPr>
              <w:t>-378.198</w:t>
            </w:r>
          </w:p>
        </w:tc>
      </w:tr>
      <w:tr w:rsidR="00A124DE" w:rsidRPr="007C2223" w14:paraId="61D585A6" w14:textId="77777777" w:rsidTr="007C1A40">
        <w:trPr>
          <w:trHeight w:val="255"/>
        </w:trPr>
        <w:tc>
          <w:tcPr>
            <w:tcW w:w="6663" w:type="dxa"/>
            <w:shd w:val="clear" w:color="auto" w:fill="auto"/>
            <w:vAlign w:val="center"/>
            <w:hideMark/>
          </w:tcPr>
          <w:p w14:paraId="050507AA" w14:textId="77777777" w:rsidR="00A124DE" w:rsidRPr="007C2223" w:rsidRDefault="00A124DE" w:rsidP="000109B6">
            <w:pPr>
              <w:pStyle w:val="cuatexto"/>
              <w:spacing w:line="240" w:lineRule="auto"/>
              <w:rPr>
                <w:lang w:val="es-ES" w:eastAsia="es-ES"/>
              </w:rPr>
            </w:pPr>
            <w:r w:rsidRPr="007C2223">
              <w:rPr>
                <w:lang w:val="es-ES" w:eastAsia="es-ES"/>
              </w:rPr>
              <w:t>Ajustes</w:t>
            </w:r>
          </w:p>
        </w:tc>
        <w:tc>
          <w:tcPr>
            <w:tcW w:w="1200" w:type="dxa"/>
            <w:shd w:val="clear" w:color="auto" w:fill="auto"/>
            <w:vAlign w:val="center"/>
            <w:hideMark/>
          </w:tcPr>
          <w:p w14:paraId="6E7BEAA2" w14:textId="77777777" w:rsidR="00A124DE" w:rsidRPr="007C2223" w:rsidRDefault="00A124DE" w:rsidP="000109B6">
            <w:pPr>
              <w:pStyle w:val="cuatexto"/>
              <w:spacing w:line="240" w:lineRule="auto"/>
              <w:jc w:val="right"/>
              <w:rPr>
                <w:lang w:val="es-ES" w:eastAsia="es-ES"/>
              </w:rPr>
            </w:pPr>
            <w:r w:rsidRPr="007C2223">
              <w:rPr>
                <w:lang w:val="es-ES" w:eastAsia="es-ES"/>
              </w:rPr>
              <w:t> </w:t>
            </w:r>
          </w:p>
        </w:tc>
        <w:tc>
          <w:tcPr>
            <w:tcW w:w="1200" w:type="dxa"/>
            <w:shd w:val="clear" w:color="auto" w:fill="auto"/>
            <w:vAlign w:val="center"/>
            <w:hideMark/>
          </w:tcPr>
          <w:p w14:paraId="63E4A9CD" w14:textId="77777777" w:rsidR="00A124DE" w:rsidRPr="007C2223" w:rsidRDefault="00A124DE" w:rsidP="000109B6">
            <w:pPr>
              <w:pStyle w:val="cuatexto"/>
              <w:spacing w:line="240" w:lineRule="auto"/>
              <w:jc w:val="right"/>
              <w:rPr>
                <w:lang w:val="es-ES" w:eastAsia="es-ES"/>
              </w:rPr>
            </w:pPr>
            <w:r w:rsidRPr="007C2223">
              <w:rPr>
                <w:lang w:val="es-ES" w:eastAsia="es-ES"/>
              </w:rPr>
              <w:t> </w:t>
            </w:r>
          </w:p>
        </w:tc>
      </w:tr>
      <w:tr w:rsidR="00A124DE" w:rsidRPr="007C2223" w14:paraId="7D6DF83E" w14:textId="77777777" w:rsidTr="007C1A40">
        <w:trPr>
          <w:trHeight w:val="255"/>
        </w:trPr>
        <w:tc>
          <w:tcPr>
            <w:tcW w:w="6663" w:type="dxa"/>
            <w:shd w:val="clear" w:color="auto" w:fill="auto"/>
            <w:vAlign w:val="center"/>
            <w:hideMark/>
          </w:tcPr>
          <w:p w14:paraId="55762D2A" w14:textId="77777777" w:rsidR="00A124DE" w:rsidRPr="007C2223" w:rsidRDefault="00A124DE" w:rsidP="000109B6">
            <w:pPr>
              <w:pStyle w:val="cuatexto"/>
              <w:spacing w:line="240" w:lineRule="auto"/>
              <w:rPr>
                <w:lang w:val="es-ES" w:eastAsia="es-ES"/>
              </w:rPr>
            </w:pPr>
            <w:r w:rsidRPr="007C2223">
              <w:rPr>
                <w:lang w:val="es-ES" w:eastAsia="es-ES"/>
              </w:rPr>
              <w:t>(-) Desviación financiación positiva</w:t>
            </w:r>
          </w:p>
        </w:tc>
        <w:tc>
          <w:tcPr>
            <w:tcW w:w="1200" w:type="dxa"/>
            <w:shd w:val="clear" w:color="auto" w:fill="auto"/>
            <w:vAlign w:val="center"/>
            <w:hideMark/>
          </w:tcPr>
          <w:p w14:paraId="7E445FB9" w14:textId="77777777" w:rsidR="00A124DE" w:rsidRPr="007C2223" w:rsidRDefault="00A124DE" w:rsidP="000109B6">
            <w:pPr>
              <w:pStyle w:val="cuatexto"/>
              <w:spacing w:line="240" w:lineRule="auto"/>
              <w:jc w:val="right"/>
              <w:rPr>
                <w:lang w:val="es-ES" w:eastAsia="es-ES"/>
              </w:rPr>
            </w:pPr>
            <w:r w:rsidRPr="007C2223">
              <w:rPr>
                <w:lang w:val="es-ES" w:eastAsia="es-ES"/>
              </w:rPr>
              <w:t>121</w:t>
            </w:r>
            <w:r w:rsidR="007C7F81">
              <w:rPr>
                <w:lang w:val="es-ES" w:eastAsia="es-ES"/>
              </w:rPr>
              <w:t>.</w:t>
            </w:r>
            <w:r w:rsidRPr="007C2223">
              <w:rPr>
                <w:lang w:val="es-ES" w:eastAsia="es-ES"/>
              </w:rPr>
              <w:t>792</w:t>
            </w:r>
          </w:p>
        </w:tc>
        <w:tc>
          <w:tcPr>
            <w:tcW w:w="1200" w:type="dxa"/>
            <w:shd w:val="clear" w:color="auto" w:fill="auto"/>
            <w:vAlign w:val="center"/>
            <w:hideMark/>
          </w:tcPr>
          <w:p w14:paraId="204A9F0D" w14:textId="77777777" w:rsidR="00A124DE" w:rsidRPr="007C2223" w:rsidRDefault="00A124DE" w:rsidP="000109B6">
            <w:pPr>
              <w:pStyle w:val="cuatexto"/>
              <w:spacing w:line="240" w:lineRule="auto"/>
              <w:jc w:val="right"/>
              <w:rPr>
                <w:lang w:val="es-ES" w:eastAsia="es-ES"/>
              </w:rPr>
            </w:pPr>
            <w:r w:rsidRPr="007C2223">
              <w:rPr>
                <w:lang w:val="es-ES" w:eastAsia="es-ES"/>
              </w:rPr>
              <w:t>38.999</w:t>
            </w:r>
          </w:p>
        </w:tc>
      </w:tr>
      <w:tr w:rsidR="00A124DE" w:rsidRPr="007C2223" w14:paraId="527B54EA" w14:textId="77777777" w:rsidTr="007C1A40">
        <w:trPr>
          <w:trHeight w:val="255"/>
        </w:trPr>
        <w:tc>
          <w:tcPr>
            <w:tcW w:w="6663" w:type="dxa"/>
            <w:shd w:val="clear" w:color="auto" w:fill="auto"/>
            <w:vAlign w:val="center"/>
            <w:hideMark/>
          </w:tcPr>
          <w:p w14:paraId="133A06BE" w14:textId="77777777" w:rsidR="00A124DE" w:rsidRPr="007C2223" w:rsidRDefault="00A124DE" w:rsidP="000109B6">
            <w:pPr>
              <w:pStyle w:val="cuatexto"/>
              <w:spacing w:line="240" w:lineRule="auto"/>
              <w:rPr>
                <w:lang w:val="es-ES" w:eastAsia="es-ES"/>
              </w:rPr>
            </w:pPr>
            <w:r w:rsidRPr="007C2223">
              <w:rPr>
                <w:lang w:val="es-ES" w:eastAsia="es-ES"/>
              </w:rPr>
              <w:t>(+) Desviación financiación negativa</w:t>
            </w:r>
          </w:p>
        </w:tc>
        <w:tc>
          <w:tcPr>
            <w:tcW w:w="1200" w:type="dxa"/>
            <w:shd w:val="clear" w:color="auto" w:fill="auto"/>
            <w:vAlign w:val="center"/>
            <w:hideMark/>
          </w:tcPr>
          <w:p w14:paraId="57087EB0" w14:textId="77777777" w:rsidR="00A124DE" w:rsidRPr="007C2223" w:rsidRDefault="00A124DE" w:rsidP="000109B6">
            <w:pPr>
              <w:pStyle w:val="cuatexto"/>
              <w:spacing w:line="240" w:lineRule="auto"/>
              <w:jc w:val="right"/>
              <w:rPr>
                <w:lang w:val="es-ES" w:eastAsia="es-ES"/>
              </w:rPr>
            </w:pPr>
            <w:r w:rsidRPr="007C2223">
              <w:rPr>
                <w:lang w:val="es-ES" w:eastAsia="es-ES"/>
              </w:rPr>
              <w:t>21.417</w:t>
            </w:r>
          </w:p>
        </w:tc>
        <w:tc>
          <w:tcPr>
            <w:tcW w:w="1200" w:type="dxa"/>
            <w:shd w:val="clear" w:color="auto" w:fill="auto"/>
            <w:vAlign w:val="center"/>
            <w:hideMark/>
          </w:tcPr>
          <w:p w14:paraId="0A5A0638" w14:textId="77777777" w:rsidR="00A124DE" w:rsidRPr="007C2223" w:rsidRDefault="00A124DE" w:rsidP="000109B6">
            <w:pPr>
              <w:pStyle w:val="cuatexto"/>
              <w:spacing w:line="240" w:lineRule="auto"/>
              <w:jc w:val="right"/>
              <w:rPr>
                <w:lang w:val="es-ES" w:eastAsia="es-ES"/>
              </w:rPr>
            </w:pPr>
            <w:r w:rsidRPr="007C2223">
              <w:rPr>
                <w:lang w:val="es-ES" w:eastAsia="es-ES"/>
              </w:rPr>
              <w:t>931.351</w:t>
            </w:r>
          </w:p>
        </w:tc>
      </w:tr>
      <w:tr w:rsidR="00A124DE" w:rsidRPr="007C2223" w14:paraId="74DCFF45" w14:textId="77777777" w:rsidTr="007C1A40">
        <w:trPr>
          <w:trHeight w:val="255"/>
        </w:trPr>
        <w:tc>
          <w:tcPr>
            <w:tcW w:w="6663" w:type="dxa"/>
            <w:shd w:val="clear" w:color="auto" w:fill="auto"/>
            <w:vAlign w:val="center"/>
            <w:hideMark/>
          </w:tcPr>
          <w:p w14:paraId="52780141" w14:textId="77777777" w:rsidR="00A124DE" w:rsidRPr="007C2223" w:rsidRDefault="00A124DE" w:rsidP="000109B6">
            <w:pPr>
              <w:pStyle w:val="cuatexto"/>
              <w:spacing w:line="240" w:lineRule="auto"/>
              <w:rPr>
                <w:lang w:val="es-ES" w:eastAsia="es-ES"/>
              </w:rPr>
            </w:pPr>
            <w:r w:rsidRPr="007C2223">
              <w:rPr>
                <w:lang w:val="es-ES" w:eastAsia="es-ES"/>
              </w:rPr>
              <w:t>(+) Gastos financiados con remanente de tesorería</w:t>
            </w:r>
          </w:p>
        </w:tc>
        <w:tc>
          <w:tcPr>
            <w:tcW w:w="1200" w:type="dxa"/>
            <w:shd w:val="clear" w:color="auto" w:fill="auto"/>
            <w:vAlign w:val="center"/>
            <w:hideMark/>
          </w:tcPr>
          <w:p w14:paraId="7652CA5D" w14:textId="77777777" w:rsidR="00A124DE" w:rsidRPr="007C2223" w:rsidRDefault="00A124DE" w:rsidP="000109B6">
            <w:pPr>
              <w:pStyle w:val="cuatexto"/>
              <w:spacing w:line="240" w:lineRule="auto"/>
              <w:jc w:val="right"/>
              <w:rPr>
                <w:lang w:val="es-ES" w:eastAsia="es-ES"/>
              </w:rPr>
            </w:pPr>
            <w:r w:rsidRPr="007C2223">
              <w:rPr>
                <w:lang w:val="es-ES" w:eastAsia="es-ES"/>
              </w:rPr>
              <w:t>228.551</w:t>
            </w:r>
          </w:p>
        </w:tc>
        <w:tc>
          <w:tcPr>
            <w:tcW w:w="1200" w:type="dxa"/>
            <w:shd w:val="clear" w:color="auto" w:fill="auto"/>
            <w:vAlign w:val="center"/>
            <w:hideMark/>
          </w:tcPr>
          <w:p w14:paraId="7E997B5F" w14:textId="77777777" w:rsidR="00A124DE" w:rsidRPr="007C2223" w:rsidRDefault="00A124DE" w:rsidP="000109B6">
            <w:pPr>
              <w:pStyle w:val="cuatexto"/>
              <w:spacing w:line="240" w:lineRule="auto"/>
              <w:jc w:val="right"/>
              <w:rPr>
                <w:lang w:val="es-ES" w:eastAsia="es-ES"/>
              </w:rPr>
            </w:pPr>
            <w:r w:rsidRPr="007C2223">
              <w:rPr>
                <w:lang w:val="es-ES" w:eastAsia="es-ES"/>
              </w:rPr>
              <w:t>186.307</w:t>
            </w:r>
          </w:p>
        </w:tc>
      </w:tr>
      <w:tr w:rsidR="00A124DE" w:rsidRPr="007C2223" w14:paraId="23B67015" w14:textId="77777777" w:rsidTr="007C1A40">
        <w:trPr>
          <w:trHeight w:val="255"/>
        </w:trPr>
        <w:tc>
          <w:tcPr>
            <w:tcW w:w="6663" w:type="dxa"/>
            <w:shd w:val="clear" w:color="000000" w:fill="FFFFFF"/>
            <w:noWrap/>
            <w:vAlign w:val="center"/>
            <w:hideMark/>
          </w:tcPr>
          <w:p w14:paraId="56743C93" w14:textId="77777777" w:rsidR="00A124DE" w:rsidRPr="007C2223" w:rsidRDefault="00A124DE" w:rsidP="000109B6">
            <w:pPr>
              <w:pStyle w:val="cuatexto"/>
              <w:spacing w:line="240" w:lineRule="auto"/>
              <w:rPr>
                <w:b/>
                <w:bCs/>
                <w:lang w:val="es-ES" w:eastAsia="es-ES"/>
              </w:rPr>
            </w:pPr>
            <w:r w:rsidRPr="007C2223">
              <w:rPr>
                <w:b/>
                <w:bCs/>
                <w:lang w:val="es-ES" w:eastAsia="es-ES"/>
              </w:rPr>
              <w:t>= Resultado presupuestario ajustado</w:t>
            </w:r>
          </w:p>
        </w:tc>
        <w:tc>
          <w:tcPr>
            <w:tcW w:w="1200" w:type="dxa"/>
            <w:shd w:val="clear" w:color="000000" w:fill="FFFFFF"/>
            <w:noWrap/>
            <w:vAlign w:val="center"/>
            <w:hideMark/>
          </w:tcPr>
          <w:p w14:paraId="16F9D122" w14:textId="77777777" w:rsidR="00A124DE" w:rsidRPr="007C2223" w:rsidRDefault="00A124DE" w:rsidP="000109B6">
            <w:pPr>
              <w:pStyle w:val="cuatexto"/>
              <w:spacing w:line="240" w:lineRule="auto"/>
              <w:jc w:val="right"/>
              <w:rPr>
                <w:b/>
                <w:bCs/>
                <w:lang w:val="es-ES" w:eastAsia="es-ES"/>
              </w:rPr>
            </w:pPr>
            <w:r w:rsidRPr="007C2223">
              <w:rPr>
                <w:b/>
                <w:bCs/>
                <w:lang w:val="es-ES" w:eastAsia="es-ES"/>
              </w:rPr>
              <w:t>740.267</w:t>
            </w:r>
          </w:p>
        </w:tc>
        <w:tc>
          <w:tcPr>
            <w:tcW w:w="1200" w:type="dxa"/>
            <w:shd w:val="clear" w:color="000000" w:fill="FFFFFF"/>
            <w:noWrap/>
            <w:vAlign w:val="center"/>
            <w:hideMark/>
          </w:tcPr>
          <w:p w14:paraId="4D44D256" w14:textId="77777777" w:rsidR="00A124DE" w:rsidRPr="007C2223" w:rsidRDefault="00A124DE" w:rsidP="000109B6">
            <w:pPr>
              <w:pStyle w:val="cuatexto"/>
              <w:spacing w:line="240" w:lineRule="auto"/>
              <w:jc w:val="right"/>
              <w:rPr>
                <w:b/>
                <w:bCs/>
                <w:lang w:val="es-ES" w:eastAsia="es-ES"/>
              </w:rPr>
            </w:pPr>
            <w:r w:rsidRPr="007C2223">
              <w:rPr>
                <w:b/>
                <w:bCs/>
                <w:lang w:val="es-ES" w:eastAsia="es-ES"/>
              </w:rPr>
              <w:t>700.461</w:t>
            </w:r>
          </w:p>
        </w:tc>
      </w:tr>
    </w:tbl>
    <w:p w14:paraId="5B8552A4" w14:textId="4B3DB40C" w:rsidR="000109B6" w:rsidRDefault="000109B6" w:rsidP="000109B6">
      <w:pPr>
        <w:spacing w:before="120" w:after="0"/>
        <w:ind w:firstLine="0"/>
        <w:rPr>
          <w:rFonts w:ascii="Arial" w:hAnsi="Arial" w:cs="Arial"/>
          <w:sz w:val="14"/>
          <w:szCs w:val="14"/>
        </w:rPr>
      </w:pPr>
    </w:p>
    <w:p w14:paraId="6BB9E253" w14:textId="77777777" w:rsidR="00702059" w:rsidRDefault="00702059" w:rsidP="000109B6">
      <w:pPr>
        <w:spacing w:before="120" w:after="0"/>
        <w:ind w:firstLine="0"/>
        <w:rPr>
          <w:rFonts w:ascii="Arial" w:hAnsi="Arial" w:cs="Arial"/>
          <w:sz w:val="14"/>
          <w:szCs w:val="14"/>
        </w:rPr>
      </w:pPr>
    </w:p>
    <w:p w14:paraId="23DE523C" w14:textId="77777777" w:rsidR="00702059" w:rsidRDefault="00702059" w:rsidP="000109B6">
      <w:pPr>
        <w:spacing w:before="120" w:after="0"/>
        <w:ind w:firstLine="0"/>
        <w:rPr>
          <w:rFonts w:ascii="Arial" w:hAnsi="Arial" w:cs="Arial"/>
          <w:sz w:val="14"/>
          <w:szCs w:val="14"/>
        </w:rPr>
      </w:pPr>
    </w:p>
    <w:p w14:paraId="52E56223" w14:textId="77777777" w:rsidR="00CD4584" w:rsidRPr="000109B6" w:rsidRDefault="00CD4584" w:rsidP="000109B6">
      <w:pPr>
        <w:spacing w:before="120" w:after="0"/>
        <w:ind w:firstLine="0"/>
        <w:rPr>
          <w:rFonts w:ascii="Arial" w:hAnsi="Arial" w:cs="Arial"/>
          <w:sz w:val="14"/>
          <w:szCs w:val="14"/>
        </w:rPr>
      </w:pPr>
    </w:p>
    <w:p w14:paraId="0206564D" w14:textId="77777777" w:rsidR="00A124DE" w:rsidRPr="00702059" w:rsidRDefault="57BB2209" w:rsidP="00C54FF7">
      <w:pPr>
        <w:pStyle w:val="atitulo3"/>
      </w:pPr>
      <w:bookmarkStart w:id="27" w:name="_Toc48807371"/>
      <w:bookmarkStart w:id="28" w:name="_Toc124341326"/>
      <w:bookmarkStart w:id="29" w:name="_Toc22495438"/>
      <w:r w:rsidRPr="3157BD6A">
        <w:t>1.3. Estado de remanente de tesorería</w:t>
      </w:r>
      <w:bookmarkEnd w:id="27"/>
      <w:bookmarkEnd w:id="28"/>
      <w:r w:rsidRPr="3157BD6A">
        <w:t xml:space="preserve"> </w:t>
      </w:r>
      <w:bookmarkEnd w:id="29"/>
    </w:p>
    <w:tbl>
      <w:tblPr>
        <w:tblStyle w:val="Tablaconcuadrcula"/>
        <w:tblW w:w="8931" w:type="dxa"/>
        <w:tblBorders>
          <w:left w:val="none" w:sz="0" w:space="0" w:color="auto"/>
          <w:right w:val="none" w:sz="0" w:space="0" w:color="auto"/>
          <w:insideH w:val="single" w:sz="2" w:space="0" w:color="auto"/>
          <w:insideV w:val="none" w:sz="0" w:space="0" w:color="auto"/>
        </w:tblBorders>
        <w:tblLook w:val="04A0" w:firstRow="1" w:lastRow="0" w:firstColumn="1" w:lastColumn="0" w:noHBand="0" w:noVBand="1"/>
      </w:tblPr>
      <w:tblGrid>
        <w:gridCol w:w="4962"/>
        <w:gridCol w:w="1276"/>
        <w:gridCol w:w="1417"/>
        <w:gridCol w:w="1276"/>
      </w:tblGrid>
      <w:tr w:rsidR="00295FAA" w14:paraId="2F4B0A31" w14:textId="77777777" w:rsidTr="00C54FF7">
        <w:trPr>
          <w:trHeight w:val="284"/>
        </w:trPr>
        <w:tc>
          <w:tcPr>
            <w:tcW w:w="4962" w:type="dxa"/>
            <w:tcBorders>
              <w:top w:val="single" w:sz="4" w:space="0" w:color="auto"/>
              <w:bottom w:val="single" w:sz="4" w:space="0" w:color="auto"/>
            </w:tcBorders>
            <w:shd w:val="clear" w:color="auto" w:fill="FABF8F" w:themeFill="accent6" w:themeFillTint="99"/>
            <w:vAlign w:val="center"/>
          </w:tcPr>
          <w:p w14:paraId="630B0AB2" w14:textId="77777777" w:rsidR="00295FAA" w:rsidRDefault="00295FAA" w:rsidP="00295FAA">
            <w:pPr>
              <w:pStyle w:val="cuadroCabe"/>
              <w:spacing w:line="240" w:lineRule="auto"/>
              <w:rPr>
                <w:lang w:val="es-ES" w:eastAsia="es-ES"/>
              </w:rPr>
            </w:pPr>
            <w:r>
              <w:rPr>
                <w:lang w:val="es-ES" w:eastAsia="es-ES"/>
              </w:rPr>
              <w:t>Concepto</w:t>
            </w:r>
          </w:p>
        </w:tc>
        <w:tc>
          <w:tcPr>
            <w:tcW w:w="1276" w:type="dxa"/>
            <w:tcBorders>
              <w:top w:val="single" w:sz="4" w:space="0" w:color="auto"/>
              <w:bottom w:val="single" w:sz="4" w:space="0" w:color="auto"/>
            </w:tcBorders>
            <w:shd w:val="clear" w:color="auto" w:fill="FABF8F" w:themeFill="accent6" w:themeFillTint="99"/>
            <w:vAlign w:val="center"/>
          </w:tcPr>
          <w:p w14:paraId="77F781D2" w14:textId="77777777" w:rsidR="00295FAA" w:rsidRDefault="00295FAA" w:rsidP="00295FAA">
            <w:pPr>
              <w:pStyle w:val="cuadroCabe"/>
              <w:spacing w:line="240" w:lineRule="auto"/>
              <w:jc w:val="right"/>
              <w:rPr>
                <w:lang w:val="es-ES" w:eastAsia="es-ES"/>
              </w:rPr>
            </w:pPr>
            <w:r>
              <w:rPr>
                <w:lang w:val="es-ES" w:eastAsia="es-ES"/>
              </w:rPr>
              <w:t>2020</w:t>
            </w:r>
          </w:p>
        </w:tc>
        <w:tc>
          <w:tcPr>
            <w:tcW w:w="1417" w:type="dxa"/>
            <w:tcBorders>
              <w:top w:val="single" w:sz="4" w:space="0" w:color="auto"/>
              <w:bottom w:val="single" w:sz="4" w:space="0" w:color="auto"/>
            </w:tcBorders>
            <w:shd w:val="clear" w:color="auto" w:fill="FABF8F" w:themeFill="accent6" w:themeFillTint="99"/>
            <w:vAlign w:val="center"/>
          </w:tcPr>
          <w:p w14:paraId="6EC9CF6B" w14:textId="77777777" w:rsidR="00295FAA" w:rsidRDefault="00295FAA" w:rsidP="00295FAA">
            <w:pPr>
              <w:pStyle w:val="cuadroCabe"/>
              <w:spacing w:line="240" w:lineRule="auto"/>
              <w:jc w:val="right"/>
              <w:rPr>
                <w:lang w:val="es-ES" w:eastAsia="es-ES"/>
              </w:rPr>
            </w:pPr>
            <w:r>
              <w:rPr>
                <w:lang w:val="es-ES" w:eastAsia="es-ES"/>
              </w:rPr>
              <w:t>2021</w:t>
            </w:r>
          </w:p>
        </w:tc>
        <w:tc>
          <w:tcPr>
            <w:tcW w:w="1276" w:type="dxa"/>
            <w:tcBorders>
              <w:top w:val="single" w:sz="4" w:space="0" w:color="auto"/>
              <w:bottom w:val="single" w:sz="4" w:space="0" w:color="auto"/>
            </w:tcBorders>
            <w:shd w:val="clear" w:color="auto" w:fill="FABF8F" w:themeFill="accent6" w:themeFillTint="99"/>
            <w:vAlign w:val="center"/>
          </w:tcPr>
          <w:p w14:paraId="5E7BE359" w14:textId="77777777" w:rsidR="00295FAA" w:rsidRDefault="00295FAA" w:rsidP="00295FAA">
            <w:pPr>
              <w:pStyle w:val="cuadroCabe"/>
              <w:spacing w:line="240" w:lineRule="auto"/>
              <w:jc w:val="right"/>
              <w:rPr>
                <w:lang w:val="es-ES" w:eastAsia="es-ES"/>
              </w:rPr>
            </w:pPr>
            <w:r>
              <w:rPr>
                <w:lang w:val="es-ES" w:eastAsia="es-ES"/>
              </w:rPr>
              <w:t>% Variación</w:t>
            </w:r>
          </w:p>
        </w:tc>
      </w:tr>
      <w:tr w:rsidR="00295FAA" w:rsidRPr="00295FAA" w14:paraId="623FD8C3" w14:textId="77777777" w:rsidTr="00C54FF7">
        <w:trPr>
          <w:trHeight w:val="284"/>
        </w:trPr>
        <w:tc>
          <w:tcPr>
            <w:tcW w:w="4962" w:type="dxa"/>
            <w:tcBorders>
              <w:top w:val="single" w:sz="4" w:space="0" w:color="auto"/>
            </w:tcBorders>
            <w:vAlign w:val="center"/>
          </w:tcPr>
          <w:p w14:paraId="68AA3B35" w14:textId="77777777" w:rsidR="00295FAA" w:rsidRPr="00295FAA" w:rsidRDefault="00295FAA" w:rsidP="00295FAA">
            <w:pPr>
              <w:pStyle w:val="cuatexto"/>
              <w:spacing w:line="240" w:lineRule="auto"/>
              <w:rPr>
                <w:i/>
                <w:sz w:val="18"/>
                <w:szCs w:val="18"/>
                <w:lang w:val="es-ES" w:eastAsia="es-ES"/>
              </w:rPr>
            </w:pPr>
            <w:r w:rsidRPr="00295FAA">
              <w:rPr>
                <w:i/>
                <w:sz w:val="18"/>
                <w:szCs w:val="18"/>
                <w:lang w:val="es-ES" w:eastAsia="es-ES"/>
              </w:rPr>
              <w:t>(+) Derechos pendientes de cobro</w:t>
            </w:r>
          </w:p>
        </w:tc>
        <w:tc>
          <w:tcPr>
            <w:tcW w:w="1276" w:type="dxa"/>
            <w:tcBorders>
              <w:top w:val="single" w:sz="4" w:space="0" w:color="auto"/>
            </w:tcBorders>
            <w:vAlign w:val="center"/>
          </w:tcPr>
          <w:p w14:paraId="39F25A1E" w14:textId="77777777" w:rsidR="00295FAA" w:rsidRPr="00295FAA" w:rsidRDefault="00295FAA" w:rsidP="00295FAA">
            <w:pPr>
              <w:pStyle w:val="cuatexto"/>
              <w:spacing w:line="240" w:lineRule="auto"/>
              <w:jc w:val="right"/>
              <w:rPr>
                <w:i/>
                <w:sz w:val="18"/>
                <w:szCs w:val="18"/>
                <w:lang w:val="es-ES" w:eastAsia="es-ES"/>
              </w:rPr>
            </w:pPr>
            <w:r w:rsidRPr="00295FAA">
              <w:rPr>
                <w:i/>
                <w:sz w:val="18"/>
                <w:szCs w:val="18"/>
                <w:lang w:val="es-ES" w:eastAsia="es-ES"/>
              </w:rPr>
              <w:t>374.320</w:t>
            </w:r>
          </w:p>
        </w:tc>
        <w:tc>
          <w:tcPr>
            <w:tcW w:w="1417" w:type="dxa"/>
            <w:tcBorders>
              <w:top w:val="single" w:sz="4" w:space="0" w:color="auto"/>
            </w:tcBorders>
            <w:vAlign w:val="center"/>
          </w:tcPr>
          <w:p w14:paraId="58F6D9CB" w14:textId="77777777" w:rsidR="00295FAA" w:rsidRPr="00295FAA" w:rsidRDefault="00295FAA" w:rsidP="00295FAA">
            <w:pPr>
              <w:pStyle w:val="cuatexto"/>
              <w:spacing w:line="240" w:lineRule="auto"/>
              <w:jc w:val="right"/>
              <w:rPr>
                <w:i/>
                <w:sz w:val="18"/>
                <w:szCs w:val="18"/>
                <w:lang w:val="es-ES" w:eastAsia="es-ES"/>
              </w:rPr>
            </w:pPr>
            <w:r w:rsidRPr="00295FAA">
              <w:rPr>
                <w:i/>
                <w:sz w:val="18"/>
                <w:szCs w:val="18"/>
                <w:lang w:val="es-ES" w:eastAsia="es-ES"/>
              </w:rPr>
              <w:t>308.802</w:t>
            </w:r>
          </w:p>
        </w:tc>
        <w:tc>
          <w:tcPr>
            <w:tcW w:w="1276" w:type="dxa"/>
            <w:tcBorders>
              <w:top w:val="single" w:sz="4" w:space="0" w:color="auto"/>
            </w:tcBorders>
            <w:vAlign w:val="center"/>
          </w:tcPr>
          <w:p w14:paraId="14CE7D32" w14:textId="77777777" w:rsidR="00295FAA" w:rsidRPr="00295FAA" w:rsidRDefault="00E76739" w:rsidP="00295FAA">
            <w:pPr>
              <w:pStyle w:val="cuatexto"/>
              <w:spacing w:line="240" w:lineRule="auto"/>
              <w:jc w:val="right"/>
              <w:rPr>
                <w:i/>
                <w:sz w:val="18"/>
                <w:szCs w:val="18"/>
                <w:lang w:val="es-ES" w:eastAsia="es-ES"/>
              </w:rPr>
            </w:pPr>
            <w:r>
              <w:rPr>
                <w:i/>
                <w:sz w:val="18"/>
                <w:szCs w:val="18"/>
                <w:lang w:val="es-ES" w:eastAsia="es-ES"/>
              </w:rPr>
              <w:t>-18</w:t>
            </w:r>
          </w:p>
        </w:tc>
      </w:tr>
      <w:tr w:rsidR="00295FAA" w:rsidRPr="00295FAA" w14:paraId="34DFC766" w14:textId="77777777" w:rsidTr="007C1A40">
        <w:trPr>
          <w:trHeight w:val="284"/>
        </w:trPr>
        <w:tc>
          <w:tcPr>
            <w:tcW w:w="4962" w:type="dxa"/>
            <w:vAlign w:val="center"/>
          </w:tcPr>
          <w:p w14:paraId="714E42BA" w14:textId="77777777" w:rsidR="00295FAA" w:rsidRPr="00295FAA" w:rsidRDefault="00295FAA" w:rsidP="00295FAA">
            <w:pPr>
              <w:pStyle w:val="cuatexto"/>
              <w:spacing w:line="240" w:lineRule="auto"/>
              <w:rPr>
                <w:sz w:val="18"/>
                <w:szCs w:val="18"/>
                <w:lang w:val="es-ES" w:eastAsia="es-ES"/>
              </w:rPr>
            </w:pPr>
            <w:r w:rsidRPr="00295FAA">
              <w:rPr>
                <w:sz w:val="18"/>
                <w:szCs w:val="18"/>
                <w:lang w:val="es-ES" w:eastAsia="es-ES"/>
              </w:rPr>
              <w:t>(+) Presupuesto Ingresos: Ejercicio corriente</w:t>
            </w:r>
          </w:p>
        </w:tc>
        <w:tc>
          <w:tcPr>
            <w:tcW w:w="1276" w:type="dxa"/>
            <w:vAlign w:val="center"/>
          </w:tcPr>
          <w:p w14:paraId="04B62781" w14:textId="77777777" w:rsidR="00295FAA" w:rsidRPr="00295FAA" w:rsidRDefault="00295FAA" w:rsidP="00295FAA">
            <w:pPr>
              <w:pStyle w:val="cuatexto"/>
              <w:spacing w:line="240" w:lineRule="auto"/>
              <w:jc w:val="right"/>
              <w:rPr>
                <w:sz w:val="18"/>
                <w:szCs w:val="18"/>
                <w:lang w:val="es-ES" w:eastAsia="es-ES"/>
              </w:rPr>
            </w:pPr>
            <w:r w:rsidRPr="00295FAA">
              <w:rPr>
                <w:sz w:val="18"/>
                <w:szCs w:val="18"/>
                <w:lang w:val="es-ES" w:eastAsia="es-ES"/>
              </w:rPr>
              <w:t>192.800</w:t>
            </w:r>
          </w:p>
        </w:tc>
        <w:tc>
          <w:tcPr>
            <w:tcW w:w="1417" w:type="dxa"/>
            <w:vAlign w:val="center"/>
          </w:tcPr>
          <w:p w14:paraId="7D98BD93" w14:textId="77777777" w:rsidR="00295FAA" w:rsidRPr="00295FAA" w:rsidRDefault="00295FAA" w:rsidP="00295FAA">
            <w:pPr>
              <w:pStyle w:val="cuatexto"/>
              <w:spacing w:line="240" w:lineRule="auto"/>
              <w:jc w:val="right"/>
              <w:rPr>
                <w:sz w:val="18"/>
                <w:szCs w:val="18"/>
                <w:lang w:val="es-ES" w:eastAsia="es-ES"/>
              </w:rPr>
            </w:pPr>
            <w:r w:rsidRPr="00295FAA">
              <w:rPr>
                <w:sz w:val="18"/>
                <w:szCs w:val="18"/>
                <w:lang w:val="es-ES" w:eastAsia="es-ES"/>
              </w:rPr>
              <w:t>201.792</w:t>
            </w:r>
          </w:p>
        </w:tc>
        <w:tc>
          <w:tcPr>
            <w:tcW w:w="1276" w:type="dxa"/>
            <w:vAlign w:val="center"/>
          </w:tcPr>
          <w:p w14:paraId="4F6584BE" w14:textId="77777777" w:rsidR="00295FAA" w:rsidRPr="00295FAA" w:rsidRDefault="00295FAA" w:rsidP="00295FAA">
            <w:pPr>
              <w:pStyle w:val="cuatexto"/>
              <w:spacing w:line="240" w:lineRule="auto"/>
              <w:jc w:val="right"/>
              <w:rPr>
                <w:sz w:val="18"/>
                <w:szCs w:val="18"/>
                <w:lang w:val="es-ES" w:eastAsia="es-ES"/>
              </w:rPr>
            </w:pPr>
            <w:r w:rsidRPr="00295FAA">
              <w:rPr>
                <w:sz w:val="18"/>
                <w:szCs w:val="18"/>
                <w:lang w:val="es-ES" w:eastAsia="es-ES"/>
              </w:rPr>
              <w:t> </w:t>
            </w:r>
          </w:p>
        </w:tc>
      </w:tr>
      <w:tr w:rsidR="00295FAA" w:rsidRPr="00295FAA" w14:paraId="2EA2B2BE" w14:textId="77777777" w:rsidTr="007C1A40">
        <w:trPr>
          <w:trHeight w:val="284"/>
        </w:trPr>
        <w:tc>
          <w:tcPr>
            <w:tcW w:w="4962" w:type="dxa"/>
            <w:vAlign w:val="center"/>
          </w:tcPr>
          <w:p w14:paraId="0FA2DCAE" w14:textId="77777777" w:rsidR="00295FAA" w:rsidRPr="00295FAA" w:rsidRDefault="00295FAA" w:rsidP="00295FAA">
            <w:pPr>
              <w:pStyle w:val="cuatexto"/>
              <w:spacing w:line="240" w:lineRule="auto"/>
              <w:rPr>
                <w:sz w:val="18"/>
                <w:szCs w:val="18"/>
                <w:lang w:val="es-ES" w:eastAsia="es-ES"/>
              </w:rPr>
            </w:pPr>
            <w:r w:rsidRPr="00295FAA">
              <w:rPr>
                <w:sz w:val="18"/>
                <w:szCs w:val="18"/>
                <w:lang w:val="es-ES" w:eastAsia="es-ES"/>
              </w:rPr>
              <w:t>(+) Presupuesto Ingresos: Ejercicios cerrados</w:t>
            </w:r>
          </w:p>
        </w:tc>
        <w:tc>
          <w:tcPr>
            <w:tcW w:w="1276" w:type="dxa"/>
            <w:vAlign w:val="center"/>
          </w:tcPr>
          <w:p w14:paraId="5B53C901" w14:textId="77777777" w:rsidR="00295FAA" w:rsidRPr="00295FAA" w:rsidRDefault="00295FAA" w:rsidP="00295FAA">
            <w:pPr>
              <w:pStyle w:val="cuatexto"/>
              <w:spacing w:line="240" w:lineRule="auto"/>
              <w:jc w:val="right"/>
              <w:rPr>
                <w:sz w:val="18"/>
                <w:szCs w:val="18"/>
                <w:lang w:val="es-ES" w:eastAsia="es-ES"/>
              </w:rPr>
            </w:pPr>
            <w:r w:rsidRPr="00295FAA">
              <w:rPr>
                <w:sz w:val="18"/>
                <w:szCs w:val="18"/>
                <w:lang w:val="es-ES" w:eastAsia="es-ES"/>
              </w:rPr>
              <w:t>1.118.841</w:t>
            </w:r>
          </w:p>
        </w:tc>
        <w:tc>
          <w:tcPr>
            <w:tcW w:w="1417" w:type="dxa"/>
            <w:vAlign w:val="center"/>
          </w:tcPr>
          <w:p w14:paraId="4D1764E3" w14:textId="77777777" w:rsidR="00295FAA" w:rsidRPr="00295FAA" w:rsidRDefault="00295FAA" w:rsidP="00295FAA">
            <w:pPr>
              <w:pStyle w:val="cuatexto"/>
              <w:spacing w:line="240" w:lineRule="auto"/>
              <w:jc w:val="right"/>
              <w:rPr>
                <w:sz w:val="18"/>
                <w:szCs w:val="18"/>
                <w:lang w:val="es-ES" w:eastAsia="es-ES"/>
              </w:rPr>
            </w:pPr>
            <w:r w:rsidRPr="00295FAA">
              <w:rPr>
                <w:sz w:val="18"/>
                <w:szCs w:val="18"/>
                <w:lang w:val="es-ES" w:eastAsia="es-ES"/>
              </w:rPr>
              <w:t>1.175.786</w:t>
            </w:r>
          </w:p>
        </w:tc>
        <w:tc>
          <w:tcPr>
            <w:tcW w:w="1276" w:type="dxa"/>
            <w:vAlign w:val="center"/>
          </w:tcPr>
          <w:p w14:paraId="09AF38FC" w14:textId="77777777" w:rsidR="00295FAA" w:rsidRPr="00295FAA" w:rsidRDefault="00295FAA" w:rsidP="00295FAA">
            <w:pPr>
              <w:pStyle w:val="cuatexto"/>
              <w:spacing w:line="240" w:lineRule="auto"/>
              <w:jc w:val="right"/>
              <w:rPr>
                <w:sz w:val="18"/>
                <w:szCs w:val="18"/>
                <w:lang w:val="es-ES" w:eastAsia="es-ES"/>
              </w:rPr>
            </w:pPr>
            <w:r w:rsidRPr="00295FAA">
              <w:rPr>
                <w:sz w:val="18"/>
                <w:szCs w:val="18"/>
                <w:lang w:val="es-ES" w:eastAsia="es-ES"/>
              </w:rPr>
              <w:t> </w:t>
            </w:r>
          </w:p>
        </w:tc>
      </w:tr>
      <w:tr w:rsidR="00295FAA" w:rsidRPr="00295FAA" w14:paraId="3330EAAD" w14:textId="77777777" w:rsidTr="007C1A40">
        <w:trPr>
          <w:trHeight w:val="284"/>
        </w:trPr>
        <w:tc>
          <w:tcPr>
            <w:tcW w:w="4962" w:type="dxa"/>
            <w:vAlign w:val="center"/>
          </w:tcPr>
          <w:p w14:paraId="71759508" w14:textId="77777777" w:rsidR="00295FAA" w:rsidRPr="00295FAA" w:rsidRDefault="00295FAA" w:rsidP="00295FAA">
            <w:pPr>
              <w:pStyle w:val="cuatexto"/>
              <w:spacing w:line="240" w:lineRule="auto"/>
              <w:rPr>
                <w:sz w:val="18"/>
                <w:szCs w:val="18"/>
                <w:lang w:val="es-ES" w:eastAsia="es-ES"/>
              </w:rPr>
            </w:pPr>
            <w:r w:rsidRPr="00295FAA">
              <w:rPr>
                <w:sz w:val="18"/>
                <w:szCs w:val="18"/>
                <w:lang w:val="es-ES" w:eastAsia="es-ES"/>
              </w:rPr>
              <w:t>(+) Ingresos extrapresupuestarios</w:t>
            </w:r>
          </w:p>
        </w:tc>
        <w:tc>
          <w:tcPr>
            <w:tcW w:w="1276" w:type="dxa"/>
            <w:vAlign w:val="center"/>
          </w:tcPr>
          <w:p w14:paraId="6EC198C9" w14:textId="77777777" w:rsidR="00295FAA" w:rsidRPr="00295FAA" w:rsidRDefault="00295FAA" w:rsidP="00295FAA">
            <w:pPr>
              <w:pStyle w:val="cuatexto"/>
              <w:spacing w:line="240" w:lineRule="auto"/>
              <w:jc w:val="right"/>
              <w:rPr>
                <w:sz w:val="18"/>
                <w:szCs w:val="18"/>
                <w:lang w:val="es-ES" w:eastAsia="es-ES"/>
              </w:rPr>
            </w:pPr>
            <w:r w:rsidRPr="00295FAA">
              <w:rPr>
                <w:sz w:val="18"/>
                <w:szCs w:val="18"/>
                <w:lang w:val="es-ES" w:eastAsia="es-ES"/>
              </w:rPr>
              <w:t>64.513</w:t>
            </w:r>
          </w:p>
        </w:tc>
        <w:tc>
          <w:tcPr>
            <w:tcW w:w="1417" w:type="dxa"/>
            <w:vAlign w:val="center"/>
          </w:tcPr>
          <w:p w14:paraId="38DF2482" w14:textId="77777777" w:rsidR="00295FAA" w:rsidRPr="00295FAA" w:rsidRDefault="00295FAA" w:rsidP="00295FAA">
            <w:pPr>
              <w:pStyle w:val="cuatexto"/>
              <w:spacing w:line="240" w:lineRule="auto"/>
              <w:jc w:val="right"/>
              <w:rPr>
                <w:sz w:val="18"/>
                <w:szCs w:val="18"/>
                <w:lang w:val="es-ES" w:eastAsia="es-ES"/>
              </w:rPr>
            </w:pPr>
            <w:r w:rsidRPr="00295FAA">
              <w:rPr>
                <w:sz w:val="18"/>
                <w:szCs w:val="18"/>
                <w:lang w:val="es-ES" w:eastAsia="es-ES"/>
              </w:rPr>
              <w:t>63.801</w:t>
            </w:r>
          </w:p>
        </w:tc>
        <w:tc>
          <w:tcPr>
            <w:tcW w:w="1276" w:type="dxa"/>
            <w:vAlign w:val="center"/>
          </w:tcPr>
          <w:p w14:paraId="15AA318D" w14:textId="77777777" w:rsidR="00295FAA" w:rsidRPr="00295FAA" w:rsidRDefault="00295FAA" w:rsidP="00295FAA">
            <w:pPr>
              <w:pStyle w:val="cuatexto"/>
              <w:spacing w:line="240" w:lineRule="auto"/>
              <w:jc w:val="right"/>
              <w:rPr>
                <w:sz w:val="18"/>
                <w:szCs w:val="18"/>
                <w:lang w:val="es-ES" w:eastAsia="es-ES"/>
              </w:rPr>
            </w:pPr>
            <w:r w:rsidRPr="00295FAA">
              <w:rPr>
                <w:sz w:val="18"/>
                <w:szCs w:val="18"/>
                <w:lang w:val="es-ES" w:eastAsia="es-ES"/>
              </w:rPr>
              <w:t> </w:t>
            </w:r>
          </w:p>
        </w:tc>
      </w:tr>
      <w:tr w:rsidR="00295FAA" w:rsidRPr="00295FAA" w14:paraId="54549D4A" w14:textId="77777777" w:rsidTr="007C1A40">
        <w:trPr>
          <w:trHeight w:val="284"/>
        </w:trPr>
        <w:tc>
          <w:tcPr>
            <w:tcW w:w="4962" w:type="dxa"/>
            <w:vAlign w:val="center"/>
          </w:tcPr>
          <w:p w14:paraId="18B5254A" w14:textId="77777777" w:rsidR="00295FAA" w:rsidRPr="00295FAA" w:rsidRDefault="00295FAA" w:rsidP="00295FAA">
            <w:pPr>
              <w:pStyle w:val="cuatexto"/>
              <w:spacing w:line="240" w:lineRule="auto"/>
              <w:rPr>
                <w:sz w:val="18"/>
                <w:szCs w:val="18"/>
                <w:lang w:val="es-ES" w:eastAsia="es-ES"/>
              </w:rPr>
            </w:pPr>
            <w:r w:rsidRPr="00295FAA">
              <w:rPr>
                <w:sz w:val="18"/>
                <w:szCs w:val="18"/>
                <w:lang w:val="es-ES" w:eastAsia="es-ES"/>
              </w:rPr>
              <w:t>(-) Derechos de difícil recaudación</w:t>
            </w:r>
          </w:p>
        </w:tc>
        <w:tc>
          <w:tcPr>
            <w:tcW w:w="1276" w:type="dxa"/>
            <w:vAlign w:val="center"/>
          </w:tcPr>
          <w:p w14:paraId="4C4D6295" w14:textId="77777777" w:rsidR="00295FAA" w:rsidRPr="00295FAA" w:rsidRDefault="00295FAA" w:rsidP="00295FAA">
            <w:pPr>
              <w:pStyle w:val="cuatexto"/>
              <w:spacing w:line="240" w:lineRule="auto"/>
              <w:jc w:val="right"/>
              <w:rPr>
                <w:sz w:val="18"/>
                <w:szCs w:val="18"/>
                <w:lang w:val="es-ES" w:eastAsia="es-ES"/>
              </w:rPr>
            </w:pPr>
            <w:r w:rsidRPr="00295FAA">
              <w:rPr>
                <w:sz w:val="18"/>
                <w:szCs w:val="18"/>
                <w:lang w:val="es-ES" w:eastAsia="es-ES"/>
              </w:rPr>
              <w:t>1.000.220</w:t>
            </w:r>
          </w:p>
        </w:tc>
        <w:tc>
          <w:tcPr>
            <w:tcW w:w="1417" w:type="dxa"/>
            <w:vAlign w:val="center"/>
          </w:tcPr>
          <w:p w14:paraId="40801ED8" w14:textId="77777777" w:rsidR="00295FAA" w:rsidRPr="00295FAA" w:rsidRDefault="00295FAA" w:rsidP="00295FAA">
            <w:pPr>
              <w:pStyle w:val="cuatexto"/>
              <w:spacing w:line="240" w:lineRule="auto"/>
              <w:jc w:val="right"/>
              <w:rPr>
                <w:sz w:val="18"/>
                <w:szCs w:val="18"/>
                <w:lang w:val="es-ES" w:eastAsia="es-ES"/>
              </w:rPr>
            </w:pPr>
            <w:r w:rsidRPr="00295FAA">
              <w:rPr>
                <w:sz w:val="18"/>
                <w:szCs w:val="18"/>
                <w:lang w:val="es-ES" w:eastAsia="es-ES"/>
              </w:rPr>
              <w:t>1.120.711</w:t>
            </w:r>
          </w:p>
        </w:tc>
        <w:tc>
          <w:tcPr>
            <w:tcW w:w="1276" w:type="dxa"/>
            <w:vAlign w:val="center"/>
          </w:tcPr>
          <w:p w14:paraId="01512BE8" w14:textId="77777777" w:rsidR="00295FAA" w:rsidRPr="00295FAA" w:rsidRDefault="00295FAA" w:rsidP="00295FAA">
            <w:pPr>
              <w:pStyle w:val="cuatexto"/>
              <w:spacing w:line="240" w:lineRule="auto"/>
              <w:jc w:val="right"/>
              <w:rPr>
                <w:sz w:val="18"/>
                <w:szCs w:val="18"/>
                <w:lang w:val="es-ES" w:eastAsia="es-ES"/>
              </w:rPr>
            </w:pPr>
            <w:r w:rsidRPr="00295FAA">
              <w:rPr>
                <w:sz w:val="18"/>
                <w:szCs w:val="18"/>
                <w:lang w:val="es-ES" w:eastAsia="es-ES"/>
              </w:rPr>
              <w:t> </w:t>
            </w:r>
          </w:p>
        </w:tc>
      </w:tr>
      <w:tr w:rsidR="00295FAA" w:rsidRPr="00295FAA" w14:paraId="38076DBD" w14:textId="77777777" w:rsidTr="007C1A40">
        <w:trPr>
          <w:trHeight w:val="284"/>
        </w:trPr>
        <w:tc>
          <w:tcPr>
            <w:tcW w:w="4962" w:type="dxa"/>
            <w:vAlign w:val="center"/>
          </w:tcPr>
          <w:p w14:paraId="61B573B2" w14:textId="77777777" w:rsidR="00295FAA" w:rsidRPr="00295FAA" w:rsidRDefault="00295FAA" w:rsidP="00295FAA">
            <w:pPr>
              <w:pStyle w:val="cuatexto"/>
              <w:spacing w:line="240" w:lineRule="auto"/>
              <w:rPr>
                <w:sz w:val="18"/>
                <w:szCs w:val="18"/>
                <w:lang w:val="es-ES" w:eastAsia="es-ES"/>
              </w:rPr>
            </w:pPr>
            <w:r w:rsidRPr="00295FAA">
              <w:rPr>
                <w:sz w:val="18"/>
                <w:szCs w:val="18"/>
                <w:lang w:val="es-ES" w:eastAsia="es-ES"/>
              </w:rPr>
              <w:t>(-) Cobros pendientes de aplicación</w:t>
            </w:r>
          </w:p>
        </w:tc>
        <w:tc>
          <w:tcPr>
            <w:tcW w:w="1276" w:type="dxa"/>
            <w:vAlign w:val="center"/>
          </w:tcPr>
          <w:p w14:paraId="251FA0BF" w14:textId="77777777" w:rsidR="00295FAA" w:rsidRPr="00295FAA" w:rsidRDefault="00295FAA" w:rsidP="00295FAA">
            <w:pPr>
              <w:pStyle w:val="cuatexto"/>
              <w:spacing w:line="240" w:lineRule="auto"/>
              <w:jc w:val="right"/>
              <w:rPr>
                <w:sz w:val="18"/>
                <w:szCs w:val="18"/>
                <w:lang w:val="es-ES" w:eastAsia="es-ES"/>
              </w:rPr>
            </w:pPr>
            <w:r w:rsidRPr="00295FAA">
              <w:rPr>
                <w:sz w:val="18"/>
                <w:szCs w:val="18"/>
                <w:lang w:val="es-ES" w:eastAsia="es-ES"/>
              </w:rPr>
              <w:t>1.615</w:t>
            </w:r>
          </w:p>
        </w:tc>
        <w:tc>
          <w:tcPr>
            <w:tcW w:w="1417" w:type="dxa"/>
            <w:vAlign w:val="center"/>
          </w:tcPr>
          <w:p w14:paraId="12762EDB" w14:textId="77777777" w:rsidR="00295FAA" w:rsidRPr="00295FAA" w:rsidRDefault="00295FAA" w:rsidP="00295FAA">
            <w:pPr>
              <w:pStyle w:val="cuatexto"/>
              <w:spacing w:line="240" w:lineRule="auto"/>
              <w:jc w:val="right"/>
              <w:rPr>
                <w:sz w:val="18"/>
                <w:szCs w:val="18"/>
                <w:lang w:val="es-ES" w:eastAsia="es-ES"/>
              </w:rPr>
            </w:pPr>
            <w:r w:rsidRPr="00295FAA">
              <w:rPr>
                <w:sz w:val="18"/>
                <w:szCs w:val="18"/>
                <w:lang w:val="es-ES" w:eastAsia="es-ES"/>
              </w:rPr>
              <w:t>11.867</w:t>
            </w:r>
          </w:p>
        </w:tc>
        <w:tc>
          <w:tcPr>
            <w:tcW w:w="1276" w:type="dxa"/>
            <w:vAlign w:val="center"/>
          </w:tcPr>
          <w:p w14:paraId="0DA70637" w14:textId="77777777" w:rsidR="00295FAA" w:rsidRPr="00295FAA" w:rsidRDefault="00295FAA" w:rsidP="00295FAA">
            <w:pPr>
              <w:pStyle w:val="cuatexto"/>
              <w:spacing w:line="240" w:lineRule="auto"/>
              <w:jc w:val="right"/>
              <w:rPr>
                <w:sz w:val="18"/>
                <w:szCs w:val="18"/>
                <w:lang w:val="es-ES" w:eastAsia="es-ES"/>
              </w:rPr>
            </w:pPr>
            <w:r w:rsidRPr="00295FAA">
              <w:rPr>
                <w:sz w:val="18"/>
                <w:szCs w:val="18"/>
                <w:lang w:val="es-ES" w:eastAsia="es-ES"/>
              </w:rPr>
              <w:t> </w:t>
            </w:r>
          </w:p>
        </w:tc>
      </w:tr>
      <w:tr w:rsidR="00295FAA" w:rsidRPr="00295FAA" w14:paraId="70155B02" w14:textId="77777777" w:rsidTr="007C1A40">
        <w:trPr>
          <w:trHeight w:val="284"/>
        </w:trPr>
        <w:tc>
          <w:tcPr>
            <w:tcW w:w="4962" w:type="dxa"/>
            <w:vAlign w:val="center"/>
          </w:tcPr>
          <w:p w14:paraId="109D0BE8" w14:textId="77777777" w:rsidR="00295FAA" w:rsidRPr="00295FAA" w:rsidRDefault="00295FAA" w:rsidP="00295FAA">
            <w:pPr>
              <w:pStyle w:val="cuatexto"/>
              <w:spacing w:line="240" w:lineRule="auto"/>
              <w:rPr>
                <w:i/>
                <w:sz w:val="18"/>
                <w:szCs w:val="18"/>
                <w:lang w:val="es-ES" w:eastAsia="es-ES"/>
              </w:rPr>
            </w:pPr>
            <w:r w:rsidRPr="00295FAA">
              <w:rPr>
                <w:i/>
                <w:sz w:val="18"/>
                <w:szCs w:val="18"/>
                <w:lang w:val="es-ES" w:eastAsia="es-ES"/>
              </w:rPr>
              <w:t>(-) Obligaciones pendientes de pago</w:t>
            </w:r>
          </w:p>
        </w:tc>
        <w:tc>
          <w:tcPr>
            <w:tcW w:w="1276" w:type="dxa"/>
            <w:vAlign w:val="center"/>
          </w:tcPr>
          <w:p w14:paraId="2A56C8D1" w14:textId="77777777" w:rsidR="00295FAA" w:rsidRPr="00295FAA" w:rsidRDefault="00295FAA" w:rsidP="00295FAA">
            <w:pPr>
              <w:pStyle w:val="cuatexto"/>
              <w:spacing w:line="240" w:lineRule="auto"/>
              <w:jc w:val="right"/>
              <w:rPr>
                <w:i/>
                <w:sz w:val="18"/>
                <w:szCs w:val="18"/>
                <w:lang w:val="es-ES" w:eastAsia="es-ES"/>
              </w:rPr>
            </w:pPr>
            <w:r w:rsidRPr="00295FAA">
              <w:rPr>
                <w:i/>
                <w:sz w:val="18"/>
                <w:szCs w:val="18"/>
                <w:lang w:val="es-ES" w:eastAsia="es-ES"/>
              </w:rPr>
              <w:t>-598.673</w:t>
            </w:r>
          </w:p>
        </w:tc>
        <w:tc>
          <w:tcPr>
            <w:tcW w:w="1417" w:type="dxa"/>
            <w:vAlign w:val="center"/>
          </w:tcPr>
          <w:p w14:paraId="2FAA7D06" w14:textId="77777777" w:rsidR="00295FAA" w:rsidRPr="00295FAA" w:rsidRDefault="00295FAA" w:rsidP="00295FAA">
            <w:pPr>
              <w:pStyle w:val="cuatexto"/>
              <w:spacing w:line="240" w:lineRule="auto"/>
              <w:jc w:val="right"/>
              <w:rPr>
                <w:i/>
                <w:sz w:val="18"/>
                <w:szCs w:val="18"/>
                <w:lang w:val="es-ES" w:eastAsia="es-ES"/>
              </w:rPr>
            </w:pPr>
            <w:r w:rsidRPr="00295FAA">
              <w:rPr>
                <w:i/>
                <w:sz w:val="18"/>
                <w:szCs w:val="18"/>
                <w:lang w:val="es-ES" w:eastAsia="es-ES"/>
              </w:rPr>
              <w:t>-1.222.462</w:t>
            </w:r>
          </w:p>
        </w:tc>
        <w:tc>
          <w:tcPr>
            <w:tcW w:w="1276" w:type="dxa"/>
            <w:vAlign w:val="center"/>
          </w:tcPr>
          <w:p w14:paraId="0F3167D2" w14:textId="77777777" w:rsidR="00295FAA" w:rsidRPr="00295FAA" w:rsidRDefault="00E76739" w:rsidP="00295FAA">
            <w:pPr>
              <w:pStyle w:val="cuatexto"/>
              <w:spacing w:line="240" w:lineRule="auto"/>
              <w:jc w:val="right"/>
              <w:rPr>
                <w:i/>
                <w:sz w:val="18"/>
                <w:szCs w:val="18"/>
                <w:lang w:val="es-ES" w:eastAsia="es-ES"/>
              </w:rPr>
            </w:pPr>
            <w:r>
              <w:rPr>
                <w:i/>
                <w:sz w:val="18"/>
                <w:szCs w:val="18"/>
                <w:lang w:val="es-ES" w:eastAsia="es-ES"/>
              </w:rPr>
              <w:t>104</w:t>
            </w:r>
          </w:p>
        </w:tc>
      </w:tr>
      <w:tr w:rsidR="00295FAA" w:rsidRPr="00295FAA" w14:paraId="47374AA3" w14:textId="77777777" w:rsidTr="007C1A40">
        <w:trPr>
          <w:trHeight w:val="284"/>
        </w:trPr>
        <w:tc>
          <w:tcPr>
            <w:tcW w:w="4962" w:type="dxa"/>
            <w:vAlign w:val="center"/>
          </w:tcPr>
          <w:p w14:paraId="038A29F2" w14:textId="77777777" w:rsidR="00295FAA" w:rsidRPr="00295FAA" w:rsidRDefault="00295FAA" w:rsidP="00295FAA">
            <w:pPr>
              <w:pStyle w:val="cuatexto"/>
              <w:spacing w:line="240" w:lineRule="auto"/>
              <w:rPr>
                <w:sz w:val="18"/>
                <w:szCs w:val="18"/>
                <w:lang w:val="es-ES" w:eastAsia="es-ES"/>
              </w:rPr>
            </w:pPr>
            <w:r w:rsidRPr="00295FAA">
              <w:rPr>
                <w:sz w:val="18"/>
                <w:szCs w:val="18"/>
                <w:lang w:val="es-ES" w:eastAsia="es-ES"/>
              </w:rPr>
              <w:t>(-) Presupuesto de Gastos: Ejercicio corriente</w:t>
            </w:r>
          </w:p>
        </w:tc>
        <w:tc>
          <w:tcPr>
            <w:tcW w:w="1276" w:type="dxa"/>
            <w:vAlign w:val="center"/>
          </w:tcPr>
          <w:p w14:paraId="65931B7F" w14:textId="77777777" w:rsidR="00295FAA" w:rsidRPr="00295FAA" w:rsidRDefault="00295FAA" w:rsidP="00295FAA">
            <w:pPr>
              <w:pStyle w:val="cuatexto"/>
              <w:spacing w:line="240" w:lineRule="auto"/>
              <w:jc w:val="right"/>
              <w:rPr>
                <w:sz w:val="18"/>
                <w:szCs w:val="18"/>
                <w:lang w:val="es-ES" w:eastAsia="es-ES"/>
              </w:rPr>
            </w:pPr>
            <w:r w:rsidRPr="00295FAA">
              <w:rPr>
                <w:sz w:val="18"/>
                <w:szCs w:val="18"/>
                <w:lang w:val="es-ES" w:eastAsia="es-ES"/>
              </w:rPr>
              <w:t>227.883</w:t>
            </w:r>
          </w:p>
        </w:tc>
        <w:tc>
          <w:tcPr>
            <w:tcW w:w="1417" w:type="dxa"/>
            <w:vAlign w:val="center"/>
          </w:tcPr>
          <w:p w14:paraId="672E4EFC" w14:textId="77777777" w:rsidR="00295FAA" w:rsidRPr="00295FAA" w:rsidRDefault="00295FAA" w:rsidP="00295FAA">
            <w:pPr>
              <w:pStyle w:val="cuatexto"/>
              <w:spacing w:line="240" w:lineRule="auto"/>
              <w:jc w:val="right"/>
              <w:rPr>
                <w:sz w:val="18"/>
                <w:szCs w:val="18"/>
                <w:lang w:val="es-ES" w:eastAsia="es-ES"/>
              </w:rPr>
            </w:pPr>
            <w:r w:rsidRPr="00295FAA">
              <w:rPr>
                <w:sz w:val="18"/>
                <w:szCs w:val="18"/>
                <w:lang w:val="es-ES" w:eastAsia="es-ES"/>
              </w:rPr>
              <w:t>848.991</w:t>
            </w:r>
          </w:p>
        </w:tc>
        <w:tc>
          <w:tcPr>
            <w:tcW w:w="1276" w:type="dxa"/>
            <w:vAlign w:val="center"/>
          </w:tcPr>
          <w:p w14:paraId="46624170" w14:textId="77777777" w:rsidR="00295FAA" w:rsidRPr="00295FAA" w:rsidRDefault="00295FAA" w:rsidP="00295FAA">
            <w:pPr>
              <w:pStyle w:val="cuatexto"/>
              <w:spacing w:line="240" w:lineRule="auto"/>
              <w:jc w:val="right"/>
              <w:rPr>
                <w:sz w:val="18"/>
                <w:szCs w:val="18"/>
                <w:lang w:val="es-ES" w:eastAsia="es-ES"/>
              </w:rPr>
            </w:pPr>
            <w:r w:rsidRPr="00295FAA">
              <w:rPr>
                <w:sz w:val="18"/>
                <w:szCs w:val="18"/>
                <w:lang w:val="es-ES" w:eastAsia="es-ES"/>
              </w:rPr>
              <w:t> </w:t>
            </w:r>
          </w:p>
        </w:tc>
      </w:tr>
      <w:tr w:rsidR="00295FAA" w:rsidRPr="00295FAA" w14:paraId="33867487" w14:textId="77777777" w:rsidTr="007C1A40">
        <w:trPr>
          <w:trHeight w:val="284"/>
        </w:trPr>
        <w:tc>
          <w:tcPr>
            <w:tcW w:w="4962" w:type="dxa"/>
            <w:vAlign w:val="center"/>
          </w:tcPr>
          <w:p w14:paraId="2E127E38" w14:textId="77777777" w:rsidR="00295FAA" w:rsidRPr="00295FAA" w:rsidRDefault="00295FAA" w:rsidP="00295FAA">
            <w:pPr>
              <w:pStyle w:val="cuatexto"/>
              <w:spacing w:line="240" w:lineRule="auto"/>
              <w:rPr>
                <w:sz w:val="18"/>
                <w:szCs w:val="18"/>
                <w:lang w:val="es-ES" w:eastAsia="es-ES"/>
              </w:rPr>
            </w:pPr>
            <w:r w:rsidRPr="00295FAA">
              <w:rPr>
                <w:sz w:val="18"/>
                <w:szCs w:val="18"/>
                <w:lang w:val="es-ES" w:eastAsia="es-ES"/>
              </w:rPr>
              <w:t>(-) Presupuesto Gastos: Ejercicios cerrados</w:t>
            </w:r>
          </w:p>
        </w:tc>
        <w:tc>
          <w:tcPr>
            <w:tcW w:w="1276" w:type="dxa"/>
            <w:vAlign w:val="center"/>
          </w:tcPr>
          <w:p w14:paraId="04B25542" w14:textId="77777777" w:rsidR="00295FAA" w:rsidRPr="00295FAA" w:rsidRDefault="00295FAA" w:rsidP="00295FAA">
            <w:pPr>
              <w:pStyle w:val="cuatexto"/>
              <w:spacing w:line="240" w:lineRule="auto"/>
              <w:jc w:val="right"/>
              <w:rPr>
                <w:sz w:val="18"/>
                <w:szCs w:val="18"/>
                <w:lang w:val="es-ES" w:eastAsia="es-ES"/>
              </w:rPr>
            </w:pPr>
            <w:r w:rsidRPr="00295FAA">
              <w:rPr>
                <w:sz w:val="18"/>
                <w:szCs w:val="18"/>
                <w:lang w:val="es-ES" w:eastAsia="es-ES"/>
              </w:rPr>
              <w:t>267.078</w:t>
            </w:r>
          </w:p>
        </w:tc>
        <w:tc>
          <w:tcPr>
            <w:tcW w:w="1417" w:type="dxa"/>
            <w:vAlign w:val="center"/>
          </w:tcPr>
          <w:p w14:paraId="28F7E76E" w14:textId="77777777" w:rsidR="00295FAA" w:rsidRPr="00295FAA" w:rsidRDefault="00295FAA" w:rsidP="00295FAA">
            <w:pPr>
              <w:pStyle w:val="cuatexto"/>
              <w:spacing w:line="240" w:lineRule="auto"/>
              <w:jc w:val="right"/>
              <w:rPr>
                <w:sz w:val="18"/>
                <w:szCs w:val="18"/>
                <w:lang w:val="es-ES" w:eastAsia="es-ES"/>
              </w:rPr>
            </w:pPr>
            <w:r w:rsidRPr="00295FAA">
              <w:rPr>
                <w:sz w:val="18"/>
                <w:szCs w:val="18"/>
                <w:lang w:val="es-ES" w:eastAsia="es-ES"/>
              </w:rPr>
              <w:t>230.312</w:t>
            </w:r>
          </w:p>
        </w:tc>
        <w:tc>
          <w:tcPr>
            <w:tcW w:w="1276" w:type="dxa"/>
            <w:vAlign w:val="center"/>
          </w:tcPr>
          <w:p w14:paraId="4B8484D5" w14:textId="77777777" w:rsidR="00295FAA" w:rsidRPr="00295FAA" w:rsidRDefault="00295FAA" w:rsidP="00295FAA">
            <w:pPr>
              <w:pStyle w:val="cuatexto"/>
              <w:spacing w:line="240" w:lineRule="auto"/>
              <w:jc w:val="right"/>
              <w:rPr>
                <w:sz w:val="18"/>
                <w:szCs w:val="18"/>
                <w:lang w:val="es-ES" w:eastAsia="es-ES"/>
              </w:rPr>
            </w:pPr>
            <w:r w:rsidRPr="00295FAA">
              <w:rPr>
                <w:sz w:val="18"/>
                <w:szCs w:val="18"/>
                <w:lang w:val="es-ES" w:eastAsia="es-ES"/>
              </w:rPr>
              <w:t> </w:t>
            </w:r>
          </w:p>
        </w:tc>
      </w:tr>
      <w:tr w:rsidR="00295FAA" w:rsidRPr="00295FAA" w14:paraId="71AACBC1" w14:textId="77777777" w:rsidTr="007C1A40">
        <w:trPr>
          <w:trHeight w:val="284"/>
        </w:trPr>
        <w:tc>
          <w:tcPr>
            <w:tcW w:w="4962" w:type="dxa"/>
            <w:vAlign w:val="center"/>
          </w:tcPr>
          <w:p w14:paraId="15642D93" w14:textId="77777777" w:rsidR="00295FAA" w:rsidRPr="00295FAA" w:rsidRDefault="00295FAA" w:rsidP="00295FAA">
            <w:pPr>
              <w:pStyle w:val="cuatexto"/>
              <w:spacing w:line="240" w:lineRule="auto"/>
              <w:rPr>
                <w:sz w:val="18"/>
                <w:szCs w:val="18"/>
                <w:lang w:val="es-ES" w:eastAsia="es-ES"/>
              </w:rPr>
            </w:pPr>
            <w:r w:rsidRPr="00295FAA">
              <w:rPr>
                <w:sz w:val="18"/>
                <w:szCs w:val="18"/>
                <w:lang w:val="es-ES" w:eastAsia="es-ES"/>
              </w:rPr>
              <w:t>(-) Gastos extrapresupuestarios</w:t>
            </w:r>
          </w:p>
        </w:tc>
        <w:tc>
          <w:tcPr>
            <w:tcW w:w="1276" w:type="dxa"/>
            <w:vAlign w:val="center"/>
          </w:tcPr>
          <w:p w14:paraId="1E6DE26D" w14:textId="77777777" w:rsidR="00295FAA" w:rsidRPr="00295FAA" w:rsidRDefault="00295FAA" w:rsidP="00295FAA">
            <w:pPr>
              <w:pStyle w:val="cuatexto"/>
              <w:spacing w:line="240" w:lineRule="auto"/>
              <w:jc w:val="right"/>
              <w:rPr>
                <w:sz w:val="18"/>
                <w:szCs w:val="18"/>
                <w:lang w:val="es-ES" w:eastAsia="es-ES"/>
              </w:rPr>
            </w:pPr>
            <w:r w:rsidRPr="00295FAA">
              <w:rPr>
                <w:sz w:val="18"/>
                <w:szCs w:val="18"/>
                <w:lang w:val="es-ES" w:eastAsia="es-ES"/>
              </w:rPr>
              <w:t>102.853</w:t>
            </w:r>
          </w:p>
        </w:tc>
        <w:tc>
          <w:tcPr>
            <w:tcW w:w="1417" w:type="dxa"/>
            <w:vAlign w:val="center"/>
          </w:tcPr>
          <w:p w14:paraId="059628DB" w14:textId="77777777" w:rsidR="00295FAA" w:rsidRPr="00295FAA" w:rsidRDefault="00295FAA" w:rsidP="00295FAA">
            <w:pPr>
              <w:pStyle w:val="cuatexto"/>
              <w:spacing w:line="240" w:lineRule="auto"/>
              <w:jc w:val="right"/>
              <w:rPr>
                <w:sz w:val="18"/>
                <w:szCs w:val="18"/>
                <w:lang w:val="es-ES" w:eastAsia="es-ES"/>
              </w:rPr>
            </w:pPr>
            <w:r w:rsidRPr="00295FAA">
              <w:rPr>
                <w:sz w:val="18"/>
                <w:szCs w:val="18"/>
                <w:lang w:val="es-ES" w:eastAsia="es-ES"/>
              </w:rPr>
              <w:t>139.942</w:t>
            </w:r>
          </w:p>
        </w:tc>
        <w:tc>
          <w:tcPr>
            <w:tcW w:w="1276" w:type="dxa"/>
            <w:vAlign w:val="center"/>
          </w:tcPr>
          <w:p w14:paraId="4F8F56C0" w14:textId="77777777" w:rsidR="00295FAA" w:rsidRPr="00295FAA" w:rsidRDefault="00295FAA" w:rsidP="00295FAA">
            <w:pPr>
              <w:pStyle w:val="cuatexto"/>
              <w:spacing w:line="240" w:lineRule="auto"/>
              <w:jc w:val="right"/>
              <w:rPr>
                <w:sz w:val="18"/>
                <w:szCs w:val="18"/>
                <w:lang w:val="es-ES" w:eastAsia="es-ES"/>
              </w:rPr>
            </w:pPr>
            <w:r w:rsidRPr="00295FAA">
              <w:rPr>
                <w:sz w:val="18"/>
                <w:szCs w:val="18"/>
                <w:lang w:val="es-ES" w:eastAsia="es-ES"/>
              </w:rPr>
              <w:t> </w:t>
            </w:r>
          </w:p>
        </w:tc>
      </w:tr>
      <w:tr w:rsidR="00295FAA" w:rsidRPr="00295FAA" w14:paraId="08A4D8FF" w14:textId="77777777" w:rsidTr="007C1A40">
        <w:trPr>
          <w:trHeight w:val="284"/>
        </w:trPr>
        <w:tc>
          <w:tcPr>
            <w:tcW w:w="4962" w:type="dxa"/>
            <w:vAlign w:val="center"/>
          </w:tcPr>
          <w:p w14:paraId="1EB12E3C" w14:textId="77777777" w:rsidR="00295FAA" w:rsidRPr="00295FAA" w:rsidRDefault="00295FAA" w:rsidP="00295FAA">
            <w:pPr>
              <w:pStyle w:val="cuatexto"/>
              <w:spacing w:line="240" w:lineRule="auto"/>
              <w:rPr>
                <w:sz w:val="18"/>
                <w:szCs w:val="18"/>
                <w:lang w:val="es-ES" w:eastAsia="es-ES"/>
              </w:rPr>
            </w:pPr>
            <w:r w:rsidRPr="00295FAA">
              <w:rPr>
                <w:sz w:val="18"/>
                <w:szCs w:val="18"/>
                <w:lang w:val="es-ES" w:eastAsia="es-ES"/>
              </w:rPr>
              <w:t>(-) Devoluciones de ingresos</w:t>
            </w:r>
          </w:p>
        </w:tc>
        <w:tc>
          <w:tcPr>
            <w:tcW w:w="1276" w:type="dxa"/>
            <w:vAlign w:val="center"/>
          </w:tcPr>
          <w:p w14:paraId="41014875" w14:textId="77777777" w:rsidR="00295FAA" w:rsidRPr="00295FAA" w:rsidRDefault="00295FAA" w:rsidP="00295FAA">
            <w:pPr>
              <w:pStyle w:val="cuatexto"/>
              <w:spacing w:line="240" w:lineRule="auto"/>
              <w:jc w:val="right"/>
              <w:rPr>
                <w:sz w:val="18"/>
                <w:szCs w:val="18"/>
                <w:lang w:val="es-ES" w:eastAsia="es-ES"/>
              </w:rPr>
            </w:pPr>
            <w:r w:rsidRPr="00295FAA">
              <w:rPr>
                <w:sz w:val="18"/>
                <w:szCs w:val="18"/>
                <w:lang w:val="es-ES" w:eastAsia="es-ES"/>
              </w:rPr>
              <w:t>860</w:t>
            </w:r>
          </w:p>
        </w:tc>
        <w:tc>
          <w:tcPr>
            <w:tcW w:w="1417" w:type="dxa"/>
            <w:vAlign w:val="center"/>
          </w:tcPr>
          <w:p w14:paraId="17522528" w14:textId="77777777" w:rsidR="00295FAA" w:rsidRPr="00295FAA" w:rsidRDefault="00295FAA" w:rsidP="00295FAA">
            <w:pPr>
              <w:pStyle w:val="cuatexto"/>
              <w:spacing w:line="240" w:lineRule="auto"/>
              <w:jc w:val="right"/>
              <w:rPr>
                <w:sz w:val="18"/>
                <w:szCs w:val="18"/>
                <w:lang w:val="es-ES" w:eastAsia="es-ES"/>
              </w:rPr>
            </w:pPr>
            <w:r w:rsidRPr="00295FAA">
              <w:rPr>
                <w:sz w:val="18"/>
                <w:szCs w:val="18"/>
                <w:lang w:val="es-ES" w:eastAsia="es-ES"/>
              </w:rPr>
              <w:t>3</w:t>
            </w:r>
            <w:r w:rsidR="00750C9D">
              <w:rPr>
                <w:sz w:val="18"/>
                <w:szCs w:val="18"/>
                <w:lang w:val="es-ES" w:eastAsia="es-ES"/>
              </w:rPr>
              <w:t>.</w:t>
            </w:r>
            <w:r w:rsidRPr="00295FAA">
              <w:rPr>
                <w:sz w:val="18"/>
                <w:szCs w:val="18"/>
                <w:lang w:val="es-ES" w:eastAsia="es-ES"/>
              </w:rPr>
              <w:t>216,21</w:t>
            </w:r>
          </w:p>
        </w:tc>
        <w:tc>
          <w:tcPr>
            <w:tcW w:w="1276" w:type="dxa"/>
            <w:vAlign w:val="center"/>
          </w:tcPr>
          <w:p w14:paraId="649CC1FA" w14:textId="77777777" w:rsidR="00295FAA" w:rsidRPr="00295FAA" w:rsidRDefault="00295FAA" w:rsidP="00295FAA">
            <w:pPr>
              <w:pStyle w:val="cuatexto"/>
              <w:spacing w:line="240" w:lineRule="auto"/>
              <w:jc w:val="right"/>
              <w:rPr>
                <w:sz w:val="18"/>
                <w:szCs w:val="18"/>
                <w:lang w:val="es-ES" w:eastAsia="es-ES"/>
              </w:rPr>
            </w:pPr>
            <w:r w:rsidRPr="00295FAA">
              <w:rPr>
                <w:sz w:val="18"/>
                <w:szCs w:val="18"/>
                <w:lang w:val="es-ES" w:eastAsia="es-ES"/>
              </w:rPr>
              <w:t> </w:t>
            </w:r>
          </w:p>
        </w:tc>
      </w:tr>
      <w:tr w:rsidR="00295FAA" w:rsidRPr="00295FAA" w14:paraId="09BEC9DB" w14:textId="77777777" w:rsidTr="007C1A40">
        <w:trPr>
          <w:trHeight w:val="284"/>
        </w:trPr>
        <w:tc>
          <w:tcPr>
            <w:tcW w:w="4962" w:type="dxa"/>
            <w:vAlign w:val="center"/>
          </w:tcPr>
          <w:p w14:paraId="1C21DA83" w14:textId="77777777" w:rsidR="00295FAA" w:rsidRPr="00295FAA" w:rsidRDefault="00295FAA" w:rsidP="00295FAA">
            <w:pPr>
              <w:pStyle w:val="cuatexto"/>
              <w:spacing w:line="240" w:lineRule="auto"/>
              <w:rPr>
                <w:i/>
                <w:sz w:val="18"/>
                <w:szCs w:val="18"/>
                <w:lang w:val="es-ES" w:eastAsia="es-ES"/>
              </w:rPr>
            </w:pPr>
            <w:r w:rsidRPr="00295FAA">
              <w:rPr>
                <w:i/>
                <w:sz w:val="18"/>
                <w:szCs w:val="18"/>
                <w:lang w:val="es-ES" w:eastAsia="es-ES"/>
              </w:rPr>
              <w:t>(+) Fondos líquidos de Tesorería</w:t>
            </w:r>
          </w:p>
        </w:tc>
        <w:tc>
          <w:tcPr>
            <w:tcW w:w="1276" w:type="dxa"/>
            <w:vAlign w:val="center"/>
          </w:tcPr>
          <w:p w14:paraId="780DBBFE" w14:textId="77777777" w:rsidR="00295FAA" w:rsidRPr="00295FAA" w:rsidRDefault="00295FAA" w:rsidP="00295FAA">
            <w:pPr>
              <w:pStyle w:val="cuatexto"/>
              <w:spacing w:line="240" w:lineRule="auto"/>
              <w:jc w:val="right"/>
              <w:rPr>
                <w:i/>
                <w:sz w:val="18"/>
                <w:szCs w:val="18"/>
                <w:lang w:val="es-ES" w:eastAsia="es-ES"/>
              </w:rPr>
            </w:pPr>
            <w:r w:rsidRPr="00295FAA">
              <w:rPr>
                <w:i/>
                <w:sz w:val="18"/>
                <w:szCs w:val="18"/>
                <w:lang w:val="es-ES" w:eastAsia="es-ES"/>
              </w:rPr>
              <w:t>4.080.651</w:t>
            </w:r>
          </w:p>
        </w:tc>
        <w:tc>
          <w:tcPr>
            <w:tcW w:w="1417" w:type="dxa"/>
            <w:vAlign w:val="center"/>
          </w:tcPr>
          <w:p w14:paraId="4E9B8135" w14:textId="77777777" w:rsidR="00295FAA" w:rsidRPr="00295FAA" w:rsidRDefault="00295FAA" w:rsidP="00295FAA">
            <w:pPr>
              <w:pStyle w:val="cuatexto"/>
              <w:spacing w:line="240" w:lineRule="auto"/>
              <w:jc w:val="right"/>
              <w:rPr>
                <w:i/>
                <w:sz w:val="18"/>
                <w:szCs w:val="18"/>
                <w:lang w:val="es-ES" w:eastAsia="es-ES"/>
              </w:rPr>
            </w:pPr>
            <w:r w:rsidRPr="00295FAA">
              <w:rPr>
                <w:i/>
                <w:sz w:val="18"/>
                <w:szCs w:val="18"/>
                <w:lang w:val="es-ES" w:eastAsia="es-ES"/>
              </w:rPr>
              <w:t>4.257.675</w:t>
            </w:r>
          </w:p>
        </w:tc>
        <w:tc>
          <w:tcPr>
            <w:tcW w:w="1276" w:type="dxa"/>
            <w:vAlign w:val="center"/>
          </w:tcPr>
          <w:p w14:paraId="2598DEE6" w14:textId="77777777" w:rsidR="00295FAA" w:rsidRPr="00295FAA" w:rsidRDefault="00E76739" w:rsidP="00295FAA">
            <w:pPr>
              <w:pStyle w:val="cuatexto"/>
              <w:spacing w:line="240" w:lineRule="auto"/>
              <w:jc w:val="right"/>
              <w:rPr>
                <w:i/>
                <w:sz w:val="18"/>
                <w:szCs w:val="18"/>
                <w:lang w:val="es-ES" w:eastAsia="es-ES"/>
              </w:rPr>
            </w:pPr>
            <w:r>
              <w:rPr>
                <w:i/>
                <w:sz w:val="18"/>
                <w:szCs w:val="18"/>
                <w:lang w:val="es-ES" w:eastAsia="es-ES"/>
              </w:rPr>
              <w:t>4</w:t>
            </w:r>
          </w:p>
        </w:tc>
      </w:tr>
      <w:tr w:rsidR="00295FAA" w:rsidRPr="00295FAA" w14:paraId="5A0F6C93" w14:textId="77777777" w:rsidTr="00C54FF7">
        <w:trPr>
          <w:trHeight w:val="284"/>
        </w:trPr>
        <w:tc>
          <w:tcPr>
            <w:tcW w:w="4962" w:type="dxa"/>
            <w:tcBorders>
              <w:bottom w:val="single" w:sz="4" w:space="0" w:color="auto"/>
            </w:tcBorders>
            <w:vAlign w:val="center"/>
          </w:tcPr>
          <w:p w14:paraId="5B13955B" w14:textId="77777777" w:rsidR="00295FAA" w:rsidRPr="00295FAA" w:rsidRDefault="00295FAA" w:rsidP="00295FAA">
            <w:pPr>
              <w:pStyle w:val="cuatexto"/>
              <w:spacing w:line="240" w:lineRule="auto"/>
              <w:rPr>
                <w:i/>
                <w:sz w:val="18"/>
                <w:szCs w:val="18"/>
                <w:lang w:val="es-ES" w:eastAsia="es-ES"/>
              </w:rPr>
            </w:pPr>
            <w:r w:rsidRPr="00295FAA">
              <w:rPr>
                <w:i/>
                <w:sz w:val="18"/>
                <w:szCs w:val="18"/>
                <w:lang w:val="es-ES" w:eastAsia="es-ES"/>
              </w:rPr>
              <w:t>(+) Desviaciones financiación acumuladas negativas</w:t>
            </w:r>
          </w:p>
        </w:tc>
        <w:tc>
          <w:tcPr>
            <w:tcW w:w="1276" w:type="dxa"/>
            <w:tcBorders>
              <w:bottom w:val="single" w:sz="4" w:space="0" w:color="auto"/>
            </w:tcBorders>
            <w:vAlign w:val="center"/>
          </w:tcPr>
          <w:p w14:paraId="0C6C0E3A" w14:textId="77777777" w:rsidR="00295FAA" w:rsidRPr="00295FAA" w:rsidRDefault="00295FAA" w:rsidP="00295FAA">
            <w:pPr>
              <w:pStyle w:val="cuatexto"/>
              <w:spacing w:line="240" w:lineRule="auto"/>
              <w:jc w:val="right"/>
              <w:rPr>
                <w:i/>
                <w:sz w:val="18"/>
                <w:szCs w:val="18"/>
                <w:lang w:val="es-ES" w:eastAsia="es-ES"/>
              </w:rPr>
            </w:pPr>
            <w:r w:rsidRPr="00295FAA">
              <w:rPr>
                <w:i/>
                <w:sz w:val="18"/>
                <w:szCs w:val="18"/>
                <w:lang w:val="es-ES" w:eastAsia="es-ES"/>
              </w:rPr>
              <w:t>20.250</w:t>
            </w:r>
          </w:p>
        </w:tc>
        <w:tc>
          <w:tcPr>
            <w:tcW w:w="1417" w:type="dxa"/>
            <w:tcBorders>
              <w:bottom w:val="single" w:sz="4" w:space="0" w:color="auto"/>
            </w:tcBorders>
            <w:vAlign w:val="center"/>
          </w:tcPr>
          <w:p w14:paraId="1574AF32" w14:textId="77777777" w:rsidR="00295FAA" w:rsidRPr="00295FAA" w:rsidRDefault="00295FAA" w:rsidP="00295FAA">
            <w:pPr>
              <w:pStyle w:val="cuatexto"/>
              <w:spacing w:line="240" w:lineRule="auto"/>
              <w:jc w:val="right"/>
              <w:rPr>
                <w:i/>
                <w:sz w:val="18"/>
                <w:szCs w:val="18"/>
                <w:lang w:val="es-ES" w:eastAsia="es-ES"/>
              </w:rPr>
            </w:pPr>
            <w:r w:rsidRPr="00295FAA">
              <w:rPr>
                <w:i/>
                <w:sz w:val="18"/>
                <w:szCs w:val="18"/>
                <w:lang w:val="es-ES" w:eastAsia="es-ES"/>
              </w:rPr>
              <w:t>0</w:t>
            </w:r>
          </w:p>
        </w:tc>
        <w:tc>
          <w:tcPr>
            <w:tcW w:w="1276" w:type="dxa"/>
            <w:tcBorders>
              <w:bottom w:val="single" w:sz="4" w:space="0" w:color="auto"/>
            </w:tcBorders>
            <w:vAlign w:val="center"/>
          </w:tcPr>
          <w:p w14:paraId="29E9CCDB" w14:textId="77777777" w:rsidR="00295FAA" w:rsidRPr="00295FAA" w:rsidRDefault="00E76739" w:rsidP="00295FAA">
            <w:pPr>
              <w:pStyle w:val="cuatexto"/>
              <w:spacing w:line="240" w:lineRule="auto"/>
              <w:jc w:val="right"/>
              <w:rPr>
                <w:i/>
                <w:sz w:val="18"/>
                <w:szCs w:val="18"/>
                <w:lang w:val="es-ES" w:eastAsia="es-ES"/>
              </w:rPr>
            </w:pPr>
            <w:r>
              <w:rPr>
                <w:i/>
                <w:sz w:val="18"/>
                <w:szCs w:val="18"/>
                <w:lang w:val="es-ES" w:eastAsia="es-ES"/>
              </w:rPr>
              <w:t>-100</w:t>
            </w:r>
          </w:p>
        </w:tc>
      </w:tr>
      <w:tr w:rsidR="00295FAA" w:rsidRPr="00295FAA" w14:paraId="662FC84C" w14:textId="77777777" w:rsidTr="00C54FF7">
        <w:trPr>
          <w:trHeight w:val="284"/>
        </w:trPr>
        <w:tc>
          <w:tcPr>
            <w:tcW w:w="4962" w:type="dxa"/>
            <w:tcBorders>
              <w:top w:val="single" w:sz="4" w:space="0" w:color="auto"/>
              <w:bottom w:val="single" w:sz="4" w:space="0" w:color="auto"/>
            </w:tcBorders>
            <w:shd w:val="clear" w:color="auto" w:fill="FABF8F" w:themeFill="accent6" w:themeFillTint="99"/>
            <w:vAlign w:val="center"/>
          </w:tcPr>
          <w:p w14:paraId="101B4766" w14:textId="77777777" w:rsidR="00295FAA" w:rsidRPr="00295FAA" w:rsidRDefault="00295FAA" w:rsidP="00295FAA">
            <w:pPr>
              <w:pStyle w:val="cuatexto"/>
              <w:spacing w:line="240" w:lineRule="auto"/>
              <w:rPr>
                <w:sz w:val="18"/>
                <w:szCs w:val="18"/>
                <w:lang w:val="es-ES" w:eastAsia="es-ES"/>
              </w:rPr>
            </w:pPr>
            <w:r w:rsidRPr="00295FAA">
              <w:rPr>
                <w:sz w:val="18"/>
                <w:szCs w:val="18"/>
                <w:lang w:val="es-ES" w:eastAsia="es-ES"/>
              </w:rPr>
              <w:t>Remanente Tesorería Total</w:t>
            </w:r>
          </w:p>
        </w:tc>
        <w:tc>
          <w:tcPr>
            <w:tcW w:w="1276" w:type="dxa"/>
            <w:tcBorders>
              <w:top w:val="single" w:sz="4" w:space="0" w:color="auto"/>
              <w:bottom w:val="single" w:sz="4" w:space="0" w:color="auto"/>
            </w:tcBorders>
            <w:shd w:val="clear" w:color="auto" w:fill="FABF8F" w:themeFill="accent6" w:themeFillTint="99"/>
            <w:vAlign w:val="center"/>
          </w:tcPr>
          <w:p w14:paraId="6D862284" w14:textId="77777777" w:rsidR="00295FAA" w:rsidRPr="00295FAA" w:rsidRDefault="00295FAA" w:rsidP="00295FAA">
            <w:pPr>
              <w:pStyle w:val="cuatexto"/>
              <w:spacing w:line="240" w:lineRule="auto"/>
              <w:jc w:val="right"/>
              <w:rPr>
                <w:sz w:val="18"/>
                <w:szCs w:val="18"/>
                <w:lang w:val="es-ES" w:eastAsia="es-ES"/>
              </w:rPr>
            </w:pPr>
            <w:r w:rsidRPr="00295FAA">
              <w:rPr>
                <w:sz w:val="18"/>
                <w:szCs w:val="18"/>
                <w:lang w:val="es-ES" w:eastAsia="es-ES"/>
              </w:rPr>
              <w:t>3.876.548</w:t>
            </w:r>
          </w:p>
        </w:tc>
        <w:tc>
          <w:tcPr>
            <w:tcW w:w="1417" w:type="dxa"/>
            <w:tcBorders>
              <w:top w:val="single" w:sz="4" w:space="0" w:color="auto"/>
              <w:bottom w:val="single" w:sz="4" w:space="0" w:color="auto"/>
            </w:tcBorders>
            <w:shd w:val="clear" w:color="auto" w:fill="FABF8F" w:themeFill="accent6" w:themeFillTint="99"/>
            <w:vAlign w:val="center"/>
          </w:tcPr>
          <w:p w14:paraId="11AAE37C" w14:textId="77777777" w:rsidR="00295FAA" w:rsidRPr="00295FAA" w:rsidRDefault="00295FAA" w:rsidP="00295FAA">
            <w:pPr>
              <w:pStyle w:val="cuatexto"/>
              <w:spacing w:line="240" w:lineRule="auto"/>
              <w:jc w:val="right"/>
              <w:rPr>
                <w:sz w:val="18"/>
                <w:szCs w:val="18"/>
                <w:lang w:val="es-ES" w:eastAsia="es-ES"/>
              </w:rPr>
            </w:pPr>
            <w:r w:rsidRPr="00295FAA">
              <w:rPr>
                <w:sz w:val="18"/>
                <w:szCs w:val="18"/>
                <w:lang w:val="es-ES" w:eastAsia="es-ES"/>
              </w:rPr>
              <w:t>3.344.015</w:t>
            </w:r>
          </w:p>
        </w:tc>
        <w:tc>
          <w:tcPr>
            <w:tcW w:w="1276" w:type="dxa"/>
            <w:tcBorders>
              <w:top w:val="single" w:sz="4" w:space="0" w:color="auto"/>
              <w:bottom w:val="single" w:sz="4" w:space="0" w:color="auto"/>
            </w:tcBorders>
            <w:shd w:val="clear" w:color="auto" w:fill="FABF8F" w:themeFill="accent6" w:themeFillTint="99"/>
            <w:vAlign w:val="center"/>
          </w:tcPr>
          <w:p w14:paraId="5C1A932C" w14:textId="77777777" w:rsidR="00295FAA" w:rsidRPr="00295FAA" w:rsidRDefault="00295FAA" w:rsidP="00295FAA">
            <w:pPr>
              <w:pStyle w:val="cuatexto"/>
              <w:spacing w:line="240" w:lineRule="auto"/>
              <w:jc w:val="right"/>
              <w:rPr>
                <w:sz w:val="18"/>
                <w:szCs w:val="18"/>
                <w:lang w:val="es-ES" w:eastAsia="es-ES"/>
              </w:rPr>
            </w:pPr>
            <w:r w:rsidRPr="00295FAA">
              <w:rPr>
                <w:sz w:val="18"/>
                <w:szCs w:val="18"/>
                <w:lang w:val="es-ES" w:eastAsia="es-ES"/>
              </w:rPr>
              <w:t>-14%</w:t>
            </w:r>
          </w:p>
        </w:tc>
      </w:tr>
      <w:tr w:rsidR="00295FAA" w:rsidRPr="00295FAA" w14:paraId="353BB831" w14:textId="77777777" w:rsidTr="00C54FF7">
        <w:trPr>
          <w:trHeight w:val="284"/>
        </w:trPr>
        <w:tc>
          <w:tcPr>
            <w:tcW w:w="4962" w:type="dxa"/>
            <w:tcBorders>
              <w:top w:val="single" w:sz="4" w:space="0" w:color="auto"/>
            </w:tcBorders>
            <w:vAlign w:val="center"/>
          </w:tcPr>
          <w:p w14:paraId="54F6F639" w14:textId="77777777" w:rsidR="00295FAA" w:rsidRPr="00295FAA" w:rsidRDefault="00295FAA" w:rsidP="00295FAA">
            <w:pPr>
              <w:pStyle w:val="cuatexto"/>
              <w:spacing w:line="240" w:lineRule="auto"/>
              <w:rPr>
                <w:sz w:val="18"/>
                <w:szCs w:val="18"/>
                <w:lang w:val="es-ES" w:eastAsia="es-ES"/>
              </w:rPr>
            </w:pPr>
            <w:r w:rsidRPr="00295FAA">
              <w:rPr>
                <w:sz w:val="18"/>
                <w:szCs w:val="18"/>
                <w:lang w:val="es-ES" w:eastAsia="es-ES"/>
              </w:rPr>
              <w:t>Remanente de tesorería por gastos con financiación afectada</w:t>
            </w:r>
          </w:p>
        </w:tc>
        <w:tc>
          <w:tcPr>
            <w:tcW w:w="1276" w:type="dxa"/>
            <w:tcBorders>
              <w:top w:val="single" w:sz="4" w:space="0" w:color="auto"/>
            </w:tcBorders>
            <w:vAlign w:val="center"/>
          </w:tcPr>
          <w:p w14:paraId="731483BC" w14:textId="77777777" w:rsidR="00295FAA" w:rsidRPr="00295FAA" w:rsidRDefault="00295FAA" w:rsidP="00295FAA">
            <w:pPr>
              <w:pStyle w:val="cuatexto"/>
              <w:spacing w:line="240" w:lineRule="auto"/>
              <w:jc w:val="right"/>
              <w:rPr>
                <w:sz w:val="18"/>
                <w:szCs w:val="18"/>
                <w:lang w:val="es-ES" w:eastAsia="es-ES"/>
              </w:rPr>
            </w:pPr>
            <w:r w:rsidRPr="00295FAA">
              <w:rPr>
                <w:sz w:val="18"/>
                <w:szCs w:val="18"/>
                <w:lang w:val="es-ES" w:eastAsia="es-ES"/>
              </w:rPr>
              <w:t>984.789</w:t>
            </w:r>
          </w:p>
        </w:tc>
        <w:tc>
          <w:tcPr>
            <w:tcW w:w="1417" w:type="dxa"/>
            <w:tcBorders>
              <w:top w:val="single" w:sz="4" w:space="0" w:color="auto"/>
            </w:tcBorders>
            <w:vAlign w:val="center"/>
          </w:tcPr>
          <w:p w14:paraId="1CC90E79" w14:textId="77777777" w:rsidR="00295FAA" w:rsidRPr="00295FAA" w:rsidRDefault="00295FAA" w:rsidP="00295FAA">
            <w:pPr>
              <w:pStyle w:val="cuatexto"/>
              <w:spacing w:line="240" w:lineRule="auto"/>
              <w:jc w:val="right"/>
              <w:rPr>
                <w:sz w:val="18"/>
                <w:szCs w:val="18"/>
                <w:lang w:val="es-ES" w:eastAsia="es-ES"/>
              </w:rPr>
            </w:pPr>
            <w:r w:rsidRPr="00295FAA">
              <w:rPr>
                <w:sz w:val="18"/>
                <w:szCs w:val="18"/>
                <w:lang w:val="es-ES" w:eastAsia="es-ES"/>
              </w:rPr>
              <w:t>53.438</w:t>
            </w:r>
          </w:p>
        </w:tc>
        <w:tc>
          <w:tcPr>
            <w:tcW w:w="1276" w:type="dxa"/>
            <w:tcBorders>
              <w:top w:val="single" w:sz="4" w:space="0" w:color="auto"/>
            </w:tcBorders>
            <w:vAlign w:val="center"/>
          </w:tcPr>
          <w:p w14:paraId="2B3DB13B" w14:textId="77777777" w:rsidR="00295FAA" w:rsidRPr="00295FAA" w:rsidRDefault="00E76739" w:rsidP="00295FAA">
            <w:pPr>
              <w:pStyle w:val="cuatexto"/>
              <w:spacing w:line="240" w:lineRule="auto"/>
              <w:jc w:val="right"/>
              <w:rPr>
                <w:sz w:val="18"/>
                <w:szCs w:val="18"/>
                <w:lang w:val="es-ES" w:eastAsia="es-ES"/>
              </w:rPr>
            </w:pPr>
            <w:r>
              <w:rPr>
                <w:sz w:val="18"/>
                <w:szCs w:val="18"/>
                <w:lang w:val="es-ES" w:eastAsia="es-ES"/>
              </w:rPr>
              <w:t>-95</w:t>
            </w:r>
          </w:p>
        </w:tc>
      </w:tr>
      <w:tr w:rsidR="00295FAA" w:rsidRPr="00295FAA" w14:paraId="5AC50875" w14:textId="77777777" w:rsidTr="007C1A40">
        <w:trPr>
          <w:trHeight w:val="284"/>
        </w:trPr>
        <w:tc>
          <w:tcPr>
            <w:tcW w:w="4962" w:type="dxa"/>
            <w:vAlign w:val="center"/>
          </w:tcPr>
          <w:p w14:paraId="5DAD0ACF" w14:textId="77777777" w:rsidR="00295FAA" w:rsidRPr="00295FAA" w:rsidRDefault="00295FAA" w:rsidP="00295FAA">
            <w:pPr>
              <w:pStyle w:val="cuatexto"/>
              <w:spacing w:line="240" w:lineRule="auto"/>
              <w:rPr>
                <w:sz w:val="18"/>
                <w:szCs w:val="18"/>
                <w:lang w:val="es-ES" w:eastAsia="es-ES"/>
              </w:rPr>
            </w:pPr>
            <w:r w:rsidRPr="00295FAA">
              <w:rPr>
                <w:sz w:val="18"/>
                <w:szCs w:val="18"/>
                <w:lang w:val="es-ES" w:eastAsia="es-ES"/>
              </w:rPr>
              <w:t>Remanente de tesorería por recursos afectados</w:t>
            </w:r>
          </w:p>
        </w:tc>
        <w:tc>
          <w:tcPr>
            <w:tcW w:w="1276" w:type="dxa"/>
            <w:vAlign w:val="center"/>
          </w:tcPr>
          <w:p w14:paraId="0CF44D54" w14:textId="77777777" w:rsidR="00295FAA" w:rsidRPr="00295FAA" w:rsidRDefault="00295FAA" w:rsidP="00295FAA">
            <w:pPr>
              <w:pStyle w:val="cuatexto"/>
              <w:spacing w:line="240" w:lineRule="auto"/>
              <w:jc w:val="right"/>
              <w:rPr>
                <w:sz w:val="18"/>
                <w:szCs w:val="18"/>
                <w:lang w:val="es-ES" w:eastAsia="es-ES"/>
              </w:rPr>
            </w:pPr>
            <w:r w:rsidRPr="00295FAA">
              <w:rPr>
                <w:sz w:val="18"/>
                <w:szCs w:val="18"/>
                <w:lang w:val="es-ES" w:eastAsia="es-ES"/>
              </w:rPr>
              <w:t>0</w:t>
            </w:r>
          </w:p>
        </w:tc>
        <w:tc>
          <w:tcPr>
            <w:tcW w:w="1417" w:type="dxa"/>
            <w:vAlign w:val="center"/>
          </w:tcPr>
          <w:p w14:paraId="49AEE9D8" w14:textId="77777777" w:rsidR="00295FAA" w:rsidRPr="00295FAA" w:rsidRDefault="00295FAA" w:rsidP="00295FAA">
            <w:pPr>
              <w:pStyle w:val="cuatexto"/>
              <w:spacing w:line="240" w:lineRule="auto"/>
              <w:jc w:val="right"/>
              <w:rPr>
                <w:sz w:val="18"/>
                <w:szCs w:val="18"/>
                <w:lang w:val="es-ES" w:eastAsia="es-ES"/>
              </w:rPr>
            </w:pPr>
            <w:r w:rsidRPr="00295FAA">
              <w:rPr>
                <w:sz w:val="18"/>
                <w:szCs w:val="18"/>
                <w:lang w:val="es-ES" w:eastAsia="es-ES"/>
              </w:rPr>
              <w:t>38.999</w:t>
            </w:r>
          </w:p>
        </w:tc>
        <w:tc>
          <w:tcPr>
            <w:tcW w:w="1276" w:type="dxa"/>
            <w:vAlign w:val="center"/>
          </w:tcPr>
          <w:p w14:paraId="10EF996B" w14:textId="77777777" w:rsidR="00295FAA" w:rsidRPr="00295FAA" w:rsidRDefault="00295FAA" w:rsidP="00295FAA">
            <w:pPr>
              <w:pStyle w:val="cuatexto"/>
              <w:spacing w:line="240" w:lineRule="auto"/>
              <w:jc w:val="right"/>
              <w:rPr>
                <w:sz w:val="18"/>
                <w:szCs w:val="18"/>
                <w:lang w:val="es-ES" w:eastAsia="es-ES"/>
              </w:rPr>
            </w:pPr>
            <w:r w:rsidRPr="00295FAA">
              <w:rPr>
                <w:sz w:val="18"/>
                <w:szCs w:val="18"/>
                <w:lang w:val="es-ES" w:eastAsia="es-ES"/>
              </w:rPr>
              <w:t> </w:t>
            </w:r>
          </w:p>
        </w:tc>
      </w:tr>
      <w:tr w:rsidR="00295FAA" w:rsidRPr="00295FAA" w14:paraId="4111842F" w14:textId="77777777" w:rsidTr="007C1A40">
        <w:trPr>
          <w:trHeight w:val="284"/>
        </w:trPr>
        <w:tc>
          <w:tcPr>
            <w:tcW w:w="4962" w:type="dxa"/>
            <w:vAlign w:val="center"/>
          </w:tcPr>
          <w:p w14:paraId="5007C2CB" w14:textId="77777777" w:rsidR="00295FAA" w:rsidRPr="00295FAA" w:rsidRDefault="00295FAA" w:rsidP="00295FAA">
            <w:pPr>
              <w:pStyle w:val="cuatexto"/>
              <w:spacing w:line="240" w:lineRule="auto"/>
              <w:rPr>
                <w:sz w:val="18"/>
                <w:szCs w:val="18"/>
                <w:lang w:val="es-ES" w:eastAsia="es-ES"/>
              </w:rPr>
            </w:pPr>
            <w:r w:rsidRPr="00295FAA">
              <w:rPr>
                <w:sz w:val="18"/>
                <w:szCs w:val="18"/>
                <w:lang w:val="es-ES" w:eastAsia="es-ES"/>
              </w:rPr>
              <w:t>Remanente de tesorería para gastos generales</w:t>
            </w:r>
          </w:p>
        </w:tc>
        <w:tc>
          <w:tcPr>
            <w:tcW w:w="1276" w:type="dxa"/>
            <w:vAlign w:val="center"/>
          </w:tcPr>
          <w:p w14:paraId="219E418B" w14:textId="77777777" w:rsidR="00295FAA" w:rsidRPr="00295FAA" w:rsidRDefault="00295FAA" w:rsidP="00295FAA">
            <w:pPr>
              <w:pStyle w:val="cuatexto"/>
              <w:spacing w:line="240" w:lineRule="auto"/>
              <w:jc w:val="right"/>
              <w:rPr>
                <w:sz w:val="18"/>
                <w:szCs w:val="18"/>
                <w:lang w:val="es-ES" w:eastAsia="es-ES"/>
              </w:rPr>
            </w:pPr>
            <w:r w:rsidRPr="00295FAA">
              <w:rPr>
                <w:sz w:val="18"/>
                <w:szCs w:val="18"/>
                <w:lang w:val="es-ES" w:eastAsia="es-ES"/>
              </w:rPr>
              <w:t>2.891.759</w:t>
            </w:r>
          </w:p>
        </w:tc>
        <w:tc>
          <w:tcPr>
            <w:tcW w:w="1417" w:type="dxa"/>
            <w:vAlign w:val="center"/>
          </w:tcPr>
          <w:p w14:paraId="701B08EF" w14:textId="77777777" w:rsidR="00295FAA" w:rsidRPr="00295FAA" w:rsidRDefault="00295FAA" w:rsidP="00295FAA">
            <w:pPr>
              <w:pStyle w:val="cuatexto"/>
              <w:spacing w:line="240" w:lineRule="auto"/>
              <w:jc w:val="right"/>
              <w:rPr>
                <w:sz w:val="18"/>
                <w:szCs w:val="18"/>
                <w:lang w:val="es-ES" w:eastAsia="es-ES"/>
              </w:rPr>
            </w:pPr>
            <w:r w:rsidRPr="00295FAA">
              <w:rPr>
                <w:sz w:val="18"/>
                <w:szCs w:val="18"/>
                <w:lang w:val="es-ES" w:eastAsia="es-ES"/>
              </w:rPr>
              <w:t>3.251.579</w:t>
            </w:r>
          </w:p>
        </w:tc>
        <w:tc>
          <w:tcPr>
            <w:tcW w:w="1276" w:type="dxa"/>
            <w:vAlign w:val="center"/>
          </w:tcPr>
          <w:p w14:paraId="48DF98D7" w14:textId="77777777" w:rsidR="00295FAA" w:rsidRPr="00295FAA" w:rsidRDefault="00E76739" w:rsidP="00295FAA">
            <w:pPr>
              <w:pStyle w:val="cuatexto"/>
              <w:spacing w:line="240" w:lineRule="auto"/>
              <w:jc w:val="right"/>
              <w:rPr>
                <w:sz w:val="18"/>
                <w:szCs w:val="18"/>
                <w:lang w:val="es-ES" w:eastAsia="es-ES"/>
              </w:rPr>
            </w:pPr>
            <w:r>
              <w:rPr>
                <w:sz w:val="18"/>
                <w:szCs w:val="18"/>
                <w:lang w:val="es-ES" w:eastAsia="es-ES"/>
              </w:rPr>
              <w:t>12</w:t>
            </w:r>
          </w:p>
        </w:tc>
      </w:tr>
    </w:tbl>
    <w:p w14:paraId="07547A01" w14:textId="77777777" w:rsidR="002C6572" w:rsidRDefault="002C6572" w:rsidP="00A124DE">
      <w:pPr>
        <w:tabs>
          <w:tab w:val="num" w:pos="567"/>
        </w:tabs>
        <w:spacing w:after="0"/>
        <w:ind w:left="360" w:firstLine="0"/>
        <w:rPr>
          <w:lang w:val="es-ES" w:eastAsia="es-ES"/>
        </w:rPr>
      </w:pPr>
    </w:p>
    <w:p w14:paraId="5043CB0F" w14:textId="77777777" w:rsidR="002C6572" w:rsidRDefault="002C6572" w:rsidP="00A124DE">
      <w:pPr>
        <w:tabs>
          <w:tab w:val="num" w:pos="567"/>
        </w:tabs>
        <w:spacing w:after="0"/>
        <w:ind w:left="360" w:firstLine="0"/>
        <w:rPr>
          <w:lang w:val="es-ES" w:eastAsia="es-ES"/>
        </w:rPr>
      </w:pPr>
    </w:p>
    <w:p w14:paraId="3828B333" w14:textId="77777777" w:rsidR="00A124DE" w:rsidRPr="00702059" w:rsidRDefault="00A124DE" w:rsidP="00C54FF7">
      <w:pPr>
        <w:pStyle w:val="atitulo3"/>
      </w:pPr>
      <w:bookmarkStart w:id="30" w:name="_Toc22495439"/>
      <w:bookmarkStart w:id="31" w:name="_Toc48807372"/>
      <w:bookmarkStart w:id="32" w:name="_Toc124341327"/>
      <w:r w:rsidRPr="00702059">
        <w:t>1.4. Balance</w:t>
      </w:r>
      <w:bookmarkEnd w:id="30"/>
      <w:bookmarkEnd w:id="31"/>
      <w:bookmarkEnd w:id="32"/>
    </w:p>
    <w:tbl>
      <w:tblPr>
        <w:tblW w:w="9006"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284"/>
        <w:gridCol w:w="1843"/>
        <w:gridCol w:w="1101"/>
        <w:gridCol w:w="1101"/>
        <w:gridCol w:w="349"/>
        <w:gridCol w:w="2126"/>
        <w:gridCol w:w="1101"/>
        <w:gridCol w:w="1101"/>
      </w:tblGrid>
      <w:tr w:rsidR="00BB5B5E" w:rsidRPr="007C2223" w14:paraId="0353B6B6" w14:textId="77777777" w:rsidTr="00C54FF7">
        <w:trPr>
          <w:trHeight w:val="284"/>
        </w:trPr>
        <w:tc>
          <w:tcPr>
            <w:tcW w:w="2127" w:type="dxa"/>
            <w:gridSpan w:val="2"/>
            <w:tcBorders>
              <w:top w:val="single" w:sz="4" w:space="0" w:color="auto"/>
              <w:bottom w:val="single" w:sz="4" w:space="0" w:color="auto"/>
            </w:tcBorders>
            <w:shd w:val="clear" w:color="auto" w:fill="FABF8F" w:themeFill="accent6" w:themeFillTint="99"/>
            <w:noWrap/>
            <w:vAlign w:val="center"/>
            <w:hideMark/>
          </w:tcPr>
          <w:p w14:paraId="5C6DA1FA" w14:textId="77777777" w:rsidR="00BB5B5E" w:rsidRPr="007C2223" w:rsidRDefault="00BB5B5E" w:rsidP="00BB5B5E">
            <w:pPr>
              <w:pStyle w:val="cuadroCabe"/>
              <w:spacing w:line="240" w:lineRule="auto"/>
              <w:rPr>
                <w:lang w:val="es-ES" w:eastAsia="es-ES"/>
              </w:rPr>
            </w:pPr>
            <w:r w:rsidRPr="007C2223">
              <w:rPr>
                <w:lang w:val="es-ES" w:eastAsia="es-ES"/>
              </w:rPr>
              <w:t> Activo</w:t>
            </w:r>
          </w:p>
        </w:tc>
        <w:tc>
          <w:tcPr>
            <w:tcW w:w="1101" w:type="dxa"/>
            <w:tcBorders>
              <w:top w:val="single" w:sz="4" w:space="0" w:color="auto"/>
              <w:bottom w:val="single" w:sz="4" w:space="0" w:color="auto"/>
            </w:tcBorders>
            <w:shd w:val="clear" w:color="auto" w:fill="FABF8F" w:themeFill="accent6" w:themeFillTint="99"/>
            <w:noWrap/>
            <w:vAlign w:val="center"/>
            <w:hideMark/>
          </w:tcPr>
          <w:p w14:paraId="50AF0836" w14:textId="209F4AFE" w:rsidR="00BB5B5E" w:rsidRPr="007C2223" w:rsidRDefault="0022569D" w:rsidP="00BB5B5E">
            <w:pPr>
              <w:pStyle w:val="cuadroCabe"/>
              <w:spacing w:line="240" w:lineRule="auto"/>
              <w:jc w:val="right"/>
              <w:rPr>
                <w:lang w:val="es-ES" w:eastAsia="es-ES"/>
              </w:rPr>
            </w:pPr>
            <w:r>
              <w:rPr>
                <w:lang w:val="es-ES" w:eastAsia="es-ES"/>
              </w:rPr>
              <w:t>2020</w:t>
            </w:r>
          </w:p>
        </w:tc>
        <w:tc>
          <w:tcPr>
            <w:tcW w:w="1101" w:type="dxa"/>
            <w:tcBorders>
              <w:top w:val="single" w:sz="4" w:space="0" w:color="auto"/>
              <w:bottom w:val="single" w:sz="4" w:space="0" w:color="auto"/>
              <w:right w:val="single" w:sz="4" w:space="0" w:color="auto"/>
            </w:tcBorders>
            <w:shd w:val="clear" w:color="auto" w:fill="FABF8F" w:themeFill="accent6" w:themeFillTint="99"/>
            <w:noWrap/>
            <w:vAlign w:val="center"/>
            <w:hideMark/>
          </w:tcPr>
          <w:p w14:paraId="0F366D60" w14:textId="77777777" w:rsidR="00BB5B5E" w:rsidRPr="007C2223" w:rsidRDefault="00BB5B5E" w:rsidP="00BB5B5E">
            <w:pPr>
              <w:pStyle w:val="cuadroCabe"/>
              <w:spacing w:line="240" w:lineRule="auto"/>
              <w:jc w:val="right"/>
              <w:rPr>
                <w:lang w:val="es-ES" w:eastAsia="es-ES"/>
              </w:rPr>
            </w:pPr>
            <w:r w:rsidRPr="007C2223">
              <w:rPr>
                <w:lang w:val="es-ES" w:eastAsia="es-ES"/>
              </w:rPr>
              <w:t>2021</w:t>
            </w:r>
          </w:p>
        </w:tc>
        <w:tc>
          <w:tcPr>
            <w:tcW w:w="349" w:type="dxa"/>
            <w:tcBorders>
              <w:top w:val="single" w:sz="4" w:space="0" w:color="auto"/>
              <w:left w:val="single" w:sz="4" w:space="0" w:color="auto"/>
              <w:bottom w:val="single" w:sz="4" w:space="0" w:color="auto"/>
            </w:tcBorders>
            <w:shd w:val="clear" w:color="auto" w:fill="FABF8F" w:themeFill="accent6" w:themeFillTint="99"/>
            <w:noWrap/>
            <w:vAlign w:val="center"/>
            <w:hideMark/>
          </w:tcPr>
          <w:p w14:paraId="5E3886A4" w14:textId="77777777" w:rsidR="00BB5B5E" w:rsidRPr="007C2223" w:rsidRDefault="00BB5B5E" w:rsidP="00824CB9">
            <w:pPr>
              <w:pStyle w:val="cuadroCabe"/>
              <w:spacing w:line="240" w:lineRule="auto"/>
              <w:rPr>
                <w:lang w:val="es-ES" w:eastAsia="es-ES"/>
              </w:rPr>
            </w:pPr>
            <w:r w:rsidRPr="007C2223">
              <w:rPr>
                <w:lang w:val="es-ES" w:eastAsia="es-ES"/>
              </w:rPr>
              <w:t> </w:t>
            </w:r>
          </w:p>
        </w:tc>
        <w:tc>
          <w:tcPr>
            <w:tcW w:w="2126" w:type="dxa"/>
            <w:tcBorders>
              <w:top w:val="single" w:sz="4" w:space="0" w:color="auto"/>
              <w:bottom w:val="single" w:sz="4" w:space="0" w:color="auto"/>
            </w:tcBorders>
            <w:shd w:val="clear" w:color="auto" w:fill="FABF8F" w:themeFill="accent6" w:themeFillTint="99"/>
            <w:noWrap/>
            <w:vAlign w:val="center"/>
            <w:hideMark/>
          </w:tcPr>
          <w:p w14:paraId="6472986B" w14:textId="77777777" w:rsidR="00BB5B5E" w:rsidRPr="007C2223" w:rsidRDefault="00BB5B5E" w:rsidP="00824CB9">
            <w:pPr>
              <w:pStyle w:val="cuadroCabe"/>
              <w:spacing w:line="240" w:lineRule="auto"/>
              <w:rPr>
                <w:lang w:val="es-ES" w:eastAsia="es-ES"/>
              </w:rPr>
            </w:pPr>
            <w:r w:rsidRPr="007C2223">
              <w:rPr>
                <w:lang w:val="es-ES" w:eastAsia="es-ES"/>
              </w:rPr>
              <w:t>Pasivo</w:t>
            </w:r>
          </w:p>
        </w:tc>
        <w:tc>
          <w:tcPr>
            <w:tcW w:w="1101" w:type="dxa"/>
            <w:tcBorders>
              <w:top w:val="single" w:sz="4" w:space="0" w:color="auto"/>
              <w:bottom w:val="single" w:sz="4" w:space="0" w:color="auto"/>
            </w:tcBorders>
            <w:shd w:val="clear" w:color="auto" w:fill="FABF8F" w:themeFill="accent6" w:themeFillTint="99"/>
            <w:noWrap/>
            <w:vAlign w:val="center"/>
            <w:hideMark/>
          </w:tcPr>
          <w:p w14:paraId="4A89A7BC" w14:textId="2CAB2251" w:rsidR="00BB5B5E" w:rsidRPr="007C2223" w:rsidRDefault="49300122" w:rsidP="00BB5B5E">
            <w:pPr>
              <w:pStyle w:val="cuadroCabe"/>
              <w:spacing w:line="240" w:lineRule="auto"/>
              <w:jc w:val="right"/>
              <w:rPr>
                <w:lang w:val="es-ES" w:eastAsia="es-ES"/>
              </w:rPr>
            </w:pPr>
            <w:r w:rsidRPr="6C4617A6">
              <w:rPr>
                <w:lang w:val="es-ES" w:eastAsia="es-ES"/>
              </w:rPr>
              <w:t>2020</w:t>
            </w:r>
          </w:p>
        </w:tc>
        <w:tc>
          <w:tcPr>
            <w:tcW w:w="1101" w:type="dxa"/>
            <w:tcBorders>
              <w:top w:val="single" w:sz="4" w:space="0" w:color="auto"/>
              <w:bottom w:val="single" w:sz="4" w:space="0" w:color="auto"/>
            </w:tcBorders>
            <w:shd w:val="clear" w:color="auto" w:fill="FABF8F" w:themeFill="accent6" w:themeFillTint="99"/>
            <w:noWrap/>
            <w:vAlign w:val="center"/>
            <w:hideMark/>
          </w:tcPr>
          <w:p w14:paraId="673756FA" w14:textId="77777777" w:rsidR="00BB5B5E" w:rsidRPr="007C2223" w:rsidRDefault="00BB5B5E" w:rsidP="00BB5B5E">
            <w:pPr>
              <w:pStyle w:val="cuadroCabe"/>
              <w:spacing w:line="240" w:lineRule="auto"/>
              <w:jc w:val="right"/>
              <w:rPr>
                <w:lang w:val="es-ES" w:eastAsia="es-ES"/>
              </w:rPr>
            </w:pPr>
            <w:r w:rsidRPr="007C2223">
              <w:rPr>
                <w:lang w:val="es-ES" w:eastAsia="es-ES"/>
              </w:rPr>
              <w:t>2021</w:t>
            </w:r>
          </w:p>
        </w:tc>
      </w:tr>
      <w:tr w:rsidR="00A124DE" w:rsidRPr="00BB5B5E" w14:paraId="44C42BC5" w14:textId="77777777" w:rsidTr="00C54FF7">
        <w:trPr>
          <w:trHeight w:val="284"/>
        </w:trPr>
        <w:tc>
          <w:tcPr>
            <w:tcW w:w="284" w:type="dxa"/>
            <w:tcBorders>
              <w:top w:val="single" w:sz="4" w:space="0" w:color="auto"/>
            </w:tcBorders>
            <w:shd w:val="clear" w:color="auto" w:fill="auto"/>
            <w:vAlign w:val="center"/>
            <w:hideMark/>
          </w:tcPr>
          <w:p w14:paraId="5316D17B" w14:textId="77777777" w:rsidR="00A124DE" w:rsidRPr="00BB5B5E" w:rsidRDefault="00A124DE" w:rsidP="00824CB9">
            <w:pPr>
              <w:pStyle w:val="cuatexto"/>
              <w:spacing w:line="240" w:lineRule="auto"/>
              <w:rPr>
                <w:b/>
                <w:i/>
                <w:sz w:val="18"/>
                <w:szCs w:val="18"/>
                <w:lang w:val="es-ES" w:eastAsia="es-ES"/>
              </w:rPr>
            </w:pPr>
            <w:r w:rsidRPr="00BB5B5E">
              <w:rPr>
                <w:b/>
                <w:i/>
                <w:sz w:val="18"/>
                <w:szCs w:val="18"/>
                <w:lang w:val="es-ES" w:eastAsia="es-ES"/>
              </w:rPr>
              <w:t>A</w:t>
            </w:r>
          </w:p>
        </w:tc>
        <w:tc>
          <w:tcPr>
            <w:tcW w:w="1843" w:type="dxa"/>
            <w:tcBorders>
              <w:top w:val="single" w:sz="4" w:space="0" w:color="auto"/>
            </w:tcBorders>
            <w:shd w:val="clear" w:color="auto" w:fill="auto"/>
            <w:vAlign w:val="center"/>
            <w:hideMark/>
          </w:tcPr>
          <w:p w14:paraId="6D153412" w14:textId="77777777" w:rsidR="00A124DE" w:rsidRPr="00BB5B5E" w:rsidRDefault="00A124DE" w:rsidP="00824CB9">
            <w:pPr>
              <w:pStyle w:val="cuatexto"/>
              <w:spacing w:line="240" w:lineRule="auto"/>
              <w:rPr>
                <w:b/>
                <w:i/>
                <w:sz w:val="18"/>
                <w:szCs w:val="18"/>
                <w:lang w:val="es-ES" w:eastAsia="es-ES"/>
              </w:rPr>
            </w:pPr>
            <w:r w:rsidRPr="00BB5B5E">
              <w:rPr>
                <w:b/>
                <w:i/>
                <w:sz w:val="18"/>
                <w:szCs w:val="18"/>
                <w:lang w:val="es-ES" w:eastAsia="es-ES"/>
              </w:rPr>
              <w:t>Inmovilizado</w:t>
            </w:r>
          </w:p>
        </w:tc>
        <w:tc>
          <w:tcPr>
            <w:tcW w:w="1101" w:type="dxa"/>
            <w:tcBorders>
              <w:top w:val="single" w:sz="4" w:space="0" w:color="auto"/>
            </w:tcBorders>
            <w:shd w:val="clear" w:color="auto" w:fill="auto"/>
            <w:vAlign w:val="center"/>
            <w:hideMark/>
          </w:tcPr>
          <w:p w14:paraId="43AFD5B6" w14:textId="77777777" w:rsidR="00A124DE" w:rsidRPr="00BB5B5E" w:rsidRDefault="00A124DE" w:rsidP="00BB5B5E">
            <w:pPr>
              <w:pStyle w:val="cuatexto"/>
              <w:spacing w:line="240" w:lineRule="auto"/>
              <w:jc w:val="right"/>
              <w:rPr>
                <w:b/>
                <w:i/>
                <w:sz w:val="18"/>
                <w:szCs w:val="18"/>
                <w:lang w:val="es-ES" w:eastAsia="es-ES"/>
              </w:rPr>
            </w:pPr>
            <w:r w:rsidRPr="00BB5B5E">
              <w:rPr>
                <w:b/>
                <w:i/>
                <w:sz w:val="18"/>
                <w:szCs w:val="18"/>
                <w:lang w:val="es-ES" w:eastAsia="es-ES"/>
              </w:rPr>
              <w:t>18.137.559</w:t>
            </w:r>
          </w:p>
        </w:tc>
        <w:tc>
          <w:tcPr>
            <w:tcW w:w="1101" w:type="dxa"/>
            <w:tcBorders>
              <w:top w:val="single" w:sz="4" w:space="0" w:color="auto"/>
              <w:bottom w:val="single" w:sz="2" w:space="0" w:color="auto"/>
              <w:right w:val="single" w:sz="4" w:space="0" w:color="auto"/>
            </w:tcBorders>
            <w:shd w:val="clear" w:color="auto" w:fill="auto"/>
            <w:vAlign w:val="center"/>
            <w:hideMark/>
          </w:tcPr>
          <w:p w14:paraId="574D6467" w14:textId="77777777" w:rsidR="00A124DE" w:rsidRPr="00BB5B5E" w:rsidRDefault="00A124DE" w:rsidP="00BB5B5E">
            <w:pPr>
              <w:pStyle w:val="cuatexto"/>
              <w:spacing w:line="240" w:lineRule="auto"/>
              <w:jc w:val="right"/>
              <w:rPr>
                <w:b/>
                <w:i/>
                <w:sz w:val="18"/>
                <w:szCs w:val="18"/>
                <w:lang w:val="es-ES" w:eastAsia="es-ES"/>
              </w:rPr>
            </w:pPr>
            <w:r w:rsidRPr="00BB5B5E">
              <w:rPr>
                <w:b/>
                <w:i/>
                <w:sz w:val="18"/>
                <w:szCs w:val="18"/>
                <w:lang w:val="es-ES" w:eastAsia="es-ES"/>
              </w:rPr>
              <w:t>18.713.326</w:t>
            </w:r>
          </w:p>
        </w:tc>
        <w:tc>
          <w:tcPr>
            <w:tcW w:w="349" w:type="dxa"/>
            <w:tcBorders>
              <w:top w:val="single" w:sz="4" w:space="0" w:color="auto"/>
              <w:left w:val="single" w:sz="4" w:space="0" w:color="auto"/>
            </w:tcBorders>
            <w:shd w:val="clear" w:color="auto" w:fill="auto"/>
            <w:vAlign w:val="center"/>
            <w:hideMark/>
          </w:tcPr>
          <w:p w14:paraId="0C2DCDA8" w14:textId="77777777" w:rsidR="00A124DE" w:rsidRPr="00BB5B5E" w:rsidRDefault="00A124DE" w:rsidP="00824CB9">
            <w:pPr>
              <w:pStyle w:val="cuatexto"/>
              <w:spacing w:line="240" w:lineRule="auto"/>
              <w:rPr>
                <w:b/>
                <w:i/>
                <w:sz w:val="18"/>
                <w:szCs w:val="18"/>
                <w:lang w:val="es-ES" w:eastAsia="es-ES"/>
              </w:rPr>
            </w:pPr>
            <w:r w:rsidRPr="00BB5B5E">
              <w:rPr>
                <w:b/>
                <w:i/>
                <w:sz w:val="18"/>
                <w:szCs w:val="18"/>
                <w:lang w:val="es-ES" w:eastAsia="es-ES"/>
              </w:rPr>
              <w:t>A</w:t>
            </w:r>
          </w:p>
        </w:tc>
        <w:tc>
          <w:tcPr>
            <w:tcW w:w="2126" w:type="dxa"/>
            <w:tcBorders>
              <w:top w:val="single" w:sz="4" w:space="0" w:color="auto"/>
            </w:tcBorders>
            <w:shd w:val="clear" w:color="auto" w:fill="auto"/>
            <w:vAlign w:val="center"/>
            <w:hideMark/>
          </w:tcPr>
          <w:p w14:paraId="539E9DF3" w14:textId="77777777" w:rsidR="00A124DE" w:rsidRPr="00BB5B5E" w:rsidRDefault="00A124DE" w:rsidP="00824CB9">
            <w:pPr>
              <w:pStyle w:val="cuatexto"/>
              <w:spacing w:line="240" w:lineRule="auto"/>
              <w:rPr>
                <w:b/>
                <w:i/>
                <w:sz w:val="18"/>
                <w:szCs w:val="18"/>
                <w:lang w:val="es-ES" w:eastAsia="es-ES"/>
              </w:rPr>
            </w:pPr>
            <w:r w:rsidRPr="00BB5B5E">
              <w:rPr>
                <w:b/>
                <w:i/>
                <w:sz w:val="18"/>
                <w:szCs w:val="18"/>
                <w:lang w:val="es-ES" w:eastAsia="es-ES"/>
              </w:rPr>
              <w:t>Fondos Propios</w:t>
            </w:r>
          </w:p>
        </w:tc>
        <w:tc>
          <w:tcPr>
            <w:tcW w:w="1101" w:type="dxa"/>
            <w:tcBorders>
              <w:top w:val="single" w:sz="4" w:space="0" w:color="auto"/>
            </w:tcBorders>
            <w:shd w:val="clear" w:color="auto" w:fill="auto"/>
            <w:vAlign w:val="center"/>
            <w:hideMark/>
          </w:tcPr>
          <w:p w14:paraId="3C0E30E0" w14:textId="77777777" w:rsidR="00A124DE" w:rsidRPr="00BB5B5E" w:rsidRDefault="00A124DE" w:rsidP="00BB5B5E">
            <w:pPr>
              <w:pStyle w:val="cuatexto"/>
              <w:spacing w:line="240" w:lineRule="auto"/>
              <w:jc w:val="right"/>
              <w:rPr>
                <w:b/>
                <w:i/>
                <w:sz w:val="18"/>
                <w:szCs w:val="18"/>
                <w:lang w:val="es-ES" w:eastAsia="es-ES"/>
              </w:rPr>
            </w:pPr>
            <w:r w:rsidRPr="00BB5B5E">
              <w:rPr>
                <w:b/>
                <w:i/>
                <w:sz w:val="18"/>
                <w:szCs w:val="18"/>
                <w:lang w:val="es-ES" w:eastAsia="es-ES"/>
              </w:rPr>
              <w:t>22.994.077</w:t>
            </w:r>
          </w:p>
        </w:tc>
        <w:tc>
          <w:tcPr>
            <w:tcW w:w="1101" w:type="dxa"/>
            <w:tcBorders>
              <w:top w:val="single" w:sz="4" w:space="0" w:color="auto"/>
            </w:tcBorders>
            <w:shd w:val="clear" w:color="auto" w:fill="auto"/>
            <w:vAlign w:val="center"/>
            <w:hideMark/>
          </w:tcPr>
          <w:p w14:paraId="7016356C" w14:textId="77777777" w:rsidR="00A124DE" w:rsidRPr="00BB5B5E" w:rsidRDefault="00A124DE" w:rsidP="00BB5B5E">
            <w:pPr>
              <w:pStyle w:val="cuatexto"/>
              <w:spacing w:line="240" w:lineRule="auto"/>
              <w:jc w:val="right"/>
              <w:rPr>
                <w:b/>
                <w:i/>
                <w:sz w:val="18"/>
                <w:szCs w:val="18"/>
                <w:lang w:val="es-ES" w:eastAsia="es-ES"/>
              </w:rPr>
            </w:pPr>
            <w:r w:rsidRPr="00BB5B5E">
              <w:rPr>
                <w:b/>
                <w:i/>
                <w:sz w:val="18"/>
                <w:szCs w:val="18"/>
                <w:lang w:val="es-ES" w:eastAsia="es-ES"/>
              </w:rPr>
              <w:t>23.178.051</w:t>
            </w:r>
          </w:p>
        </w:tc>
      </w:tr>
      <w:tr w:rsidR="00C73506" w:rsidRPr="00D8037A" w14:paraId="31BE0695" w14:textId="77777777" w:rsidTr="6C4617A6">
        <w:trPr>
          <w:trHeight w:val="284"/>
        </w:trPr>
        <w:tc>
          <w:tcPr>
            <w:tcW w:w="284" w:type="dxa"/>
            <w:shd w:val="clear" w:color="auto" w:fill="auto"/>
            <w:vAlign w:val="center"/>
            <w:hideMark/>
          </w:tcPr>
          <w:p w14:paraId="56B20A0C" w14:textId="77777777" w:rsidR="00A124DE" w:rsidRPr="00BB5B5E" w:rsidRDefault="00A124DE" w:rsidP="00824CB9">
            <w:pPr>
              <w:pStyle w:val="cuatexto"/>
              <w:spacing w:line="240" w:lineRule="auto"/>
              <w:rPr>
                <w:sz w:val="18"/>
                <w:szCs w:val="18"/>
                <w:lang w:val="es-ES" w:eastAsia="es-ES"/>
              </w:rPr>
            </w:pPr>
            <w:r w:rsidRPr="00BB5B5E">
              <w:rPr>
                <w:sz w:val="18"/>
                <w:szCs w:val="18"/>
                <w:lang w:val="es-ES" w:eastAsia="es-ES"/>
              </w:rPr>
              <w:t>1</w:t>
            </w:r>
          </w:p>
        </w:tc>
        <w:tc>
          <w:tcPr>
            <w:tcW w:w="1843" w:type="dxa"/>
            <w:shd w:val="clear" w:color="auto" w:fill="auto"/>
            <w:vAlign w:val="center"/>
            <w:hideMark/>
          </w:tcPr>
          <w:p w14:paraId="7FD973DB" w14:textId="77777777" w:rsidR="00A124DE" w:rsidRPr="00BB5B5E" w:rsidRDefault="00A124DE" w:rsidP="00824CB9">
            <w:pPr>
              <w:pStyle w:val="cuatexto"/>
              <w:spacing w:line="240" w:lineRule="auto"/>
              <w:rPr>
                <w:sz w:val="18"/>
                <w:szCs w:val="18"/>
                <w:lang w:val="es-ES" w:eastAsia="es-ES"/>
              </w:rPr>
            </w:pPr>
            <w:r w:rsidRPr="00BB5B5E">
              <w:rPr>
                <w:sz w:val="18"/>
                <w:szCs w:val="18"/>
                <w:lang w:val="es-ES" w:eastAsia="es-ES"/>
              </w:rPr>
              <w:t>Inmovilizado material</w:t>
            </w:r>
          </w:p>
        </w:tc>
        <w:tc>
          <w:tcPr>
            <w:tcW w:w="1101" w:type="dxa"/>
            <w:shd w:val="clear" w:color="auto" w:fill="auto"/>
            <w:vAlign w:val="center"/>
            <w:hideMark/>
          </w:tcPr>
          <w:p w14:paraId="6D50DB7D"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14.600.543</w:t>
            </w:r>
          </w:p>
        </w:tc>
        <w:tc>
          <w:tcPr>
            <w:tcW w:w="1101" w:type="dxa"/>
            <w:tcBorders>
              <w:top w:val="single" w:sz="2" w:space="0" w:color="auto"/>
              <w:bottom w:val="single" w:sz="2" w:space="0" w:color="auto"/>
              <w:right w:val="single" w:sz="4" w:space="0" w:color="auto"/>
            </w:tcBorders>
            <w:shd w:val="clear" w:color="auto" w:fill="auto"/>
            <w:vAlign w:val="center"/>
            <w:hideMark/>
          </w:tcPr>
          <w:p w14:paraId="5A53067B"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15.161.135</w:t>
            </w:r>
          </w:p>
        </w:tc>
        <w:tc>
          <w:tcPr>
            <w:tcW w:w="349" w:type="dxa"/>
            <w:tcBorders>
              <w:left w:val="single" w:sz="4" w:space="0" w:color="auto"/>
            </w:tcBorders>
            <w:shd w:val="clear" w:color="auto" w:fill="auto"/>
            <w:vAlign w:val="center"/>
            <w:hideMark/>
          </w:tcPr>
          <w:p w14:paraId="249FAAB8" w14:textId="77777777" w:rsidR="00A124DE" w:rsidRPr="00BB5B5E" w:rsidRDefault="00A124DE" w:rsidP="00824CB9">
            <w:pPr>
              <w:pStyle w:val="cuatexto"/>
              <w:spacing w:line="240" w:lineRule="auto"/>
              <w:rPr>
                <w:sz w:val="18"/>
                <w:szCs w:val="18"/>
                <w:lang w:val="es-ES" w:eastAsia="es-ES"/>
              </w:rPr>
            </w:pPr>
            <w:r w:rsidRPr="00BB5B5E">
              <w:rPr>
                <w:sz w:val="18"/>
                <w:szCs w:val="18"/>
                <w:lang w:val="es-ES" w:eastAsia="es-ES"/>
              </w:rPr>
              <w:t>1</w:t>
            </w:r>
          </w:p>
        </w:tc>
        <w:tc>
          <w:tcPr>
            <w:tcW w:w="2126" w:type="dxa"/>
            <w:shd w:val="clear" w:color="auto" w:fill="auto"/>
            <w:vAlign w:val="center"/>
            <w:hideMark/>
          </w:tcPr>
          <w:p w14:paraId="7AED0B66" w14:textId="77777777" w:rsidR="00A124DE" w:rsidRPr="00BB5B5E" w:rsidRDefault="00A124DE" w:rsidP="00824CB9">
            <w:pPr>
              <w:pStyle w:val="cuatexto"/>
              <w:spacing w:line="240" w:lineRule="auto"/>
              <w:rPr>
                <w:sz w:val="18"/>
                <w:szCs w:val="18"/>
                <w:lang w:val="es-ES" w:eastAsia="es-ES"/>
              </w:rPr>
            </w:pPr>
            <w:r w:rsidRPr="00BB5B5E">
              <w:rPr>
                <w:sz w:val="18"/>
                <w:szCs w:val="18"/>
                <w:lang w:val="es-ES" w:eastAsia="es-ES"/>
              </w:rPr>
              <w:t>Patrimonio y reservas</w:t>
            </w:r>
          </w:p>
        </w:tc>
        <w:tc>
          <w:tcPr>
            <w:tcW w:w="1101" w:type="dxa"/>
            <w:shd w:val="clear" w:color="auto" w:fill="auto"/>
            <w:vAlign w:val="center"/>
            <w:hideMark/>
          </w:tcPr>
          <w:p w14:paraId="44E3C075"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17.251.298</w:t>
            </w:r>
          </w:p>
        </w:tc>
        <w:tc>
          <w:tcPr>
            <w:tcW w:w="1101" w:type="dxa"/>
            <w:shd w:val="clear" w:color="auto" w:fill="auto"/>
            <w:vAlign w:val="center"/>
            <w:hideMark/>
          </w:tcPr>
          <w:p w14:paraId="2306CCAB" w14:textId="21D1D6AD" w:rsidR="00A124DE" w:rsidRPr="00D8037A" w:rsidRDefault="00A3574B" w:rsidP="00BB5B5E">
            <w:pPr>
              <w:pStyle w:val="cuatexto"/>
              <w:spacing w:line="240" w:lineRule="auto"/>
              <w:jc w:val="right"/>
              <w:rPr>
                <w:sz w:val="18"/>
                <w:szCs w:val="18"/>
                <w:lang w:val="es-ES" w:eastAsia="es-ES"/>
              </w:rPr>
            </w:pPr>
            <w:r w:rsidRPr="00D8037A">
              <w:rPr>
                <w:sz w:val="18"/>
                <w:szCs w:val="18"/>
                <w:lang w:val="es-ES" w:eastAsia="es-ES"/>
              </w:rPr>
              <w:t>22.055.866</w:t>
            </w:r>
            <w:r w:rsidR="002C3870">
              <w:rPr>
                <w:sz w:val="18"/>
                <w:szCs w:val="18"/>
                <w:lang w:val="es-ES" w:eastAsia="es-ES"/>
              </w:rPr>
              <w:t>*</w:t>
            </w:r>
          </w:p>
        </w:tc>
      </w:tr>
      <w:tr w:rsidR="00C73506" w:rsidRPr="00D8037A" w14:paraId="4CC8F200" w14:textId="77777777" w:rsidTr="6C4617A6">
        <w:trPr>
          <w:trHeight w:val="284"/>
        </w:trPr>
        <w:tc>
          <w:tcPr>
            <w:tcW w:w="284" w:type="dxa"/>
            <w:tcBorders>
              <w:bottom w:val="single" w:sz="2" w:space="0" w:color="auto"/>
            </w:tcBorders>
            <w:shd w:val="clear" w:color="auto" w:fill="auto"/>
            <w:vAlign w:val="center"/>
            <w:hideMark/>
          </w:tcPr>
          <w:p w14:paraId="18F999B5" w14:textId="77777777" w:rsidR="00A124DE" w:rsidRPr="00BB5B5E" w:rsidRDefault="00A124DE" w:rsidP="00824CB9">
            <w:pPr>
              <w:pStyle w:val="cuatexto"/>
              <w:spacing w:line="240" w:lineRule="auto"/>
              <w:rPr>
                <w:sz w:val="18"/>
                <w:szCs w:val="18"/>
                <w:lang w:val="es-ES" w:eastAsia="es-ES"/>
              </w:rPr>
            </w:pPr>
            <w:r w:rsidRPr="00BB5B5E">
              <w:rPr>
                <w:sz w:val="18"/>
                <w:szCs w:val="18"/>
                <w:lang w:val="es-ES" w:eastAsia="es-ES"/>
              </w:rPr>
              <w:t>2</w:t>
            </w:r>
          </w:p>
        </w:tc>
        <w:tc>
          <w:tcPr>
            <w:tcW w:w="1843" w:type="dxa"/>
            <w:tcBorders>
              <w:bottom w:val="single" w:sz="2" w:space="0" w:color="auto"/>
            </w:tcBorders>
            <w:shd w:val="clear" w:color="auto" w:fill="auto"/>
            <w:vAlign w:val="center"/>
            <w:hideMark/>
          </w:tcPr>
          <w:p w14:paraId="65C2978A" w14:textId="77777777" w:rsidR="00A124DE" w:rsidRPr="00BB5B5E" w:rsidRDefault="00A124DE" w:rsidP="00824CB9">
            <w:pPr>
              <w:pStyle w:val="cuatexto"/>
              <w:spacing w:line="240" w:lineRule="auto"/>
              <w:rPr>
                <w:sz w:val="18"/>
                <w:szCs w:val="18"/>
                <w:lang w:val="es-ES" w:eastAsia="es-ES"/>
              </w:rPr>
            </w:pPr>
            <w:r w:rsidRPr="00BB5B5E">
              <w:rPr>
                <w:sz w:val="18"/>
                <w:szCs w:val="18"/>
                <w:lang w:val="es-ES" w:eastAsia="es-ES"/>
              </w:rPr>
              <w:t>Inmovilizado inmaterial</w:t>
            </w:r>
          </w:p>
        </w:tc>
        <w:tc>
          <w:tcPr>
            <w:tcW w:w="1101" w:type="dxa"/>
            <w:tcBorders>
              <w:bottom w:val="single" w:sz="2" w:space="0" w:color="auto"/>
            </w:tcBorders>
            <w:shd w:val="clear" w:color="auto" w:fill="auto"/>
            <w:vAlign w:val="center"/>
            <w:hideMark/>
          </w:tcPr>
          <w:p w14:paraId="165DCE8A"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0</w:t>
            </w:r>
          </w:p>
        </w:tc>
        <w:tc>
          <w:tcPr>
            <w:tcW w:w="1101" w:type="dxa"/>
            <w:tcBorders>
              <w:top w:val="single" w:sz="2" w:space="0" w:color="auto"/>
              <w:bottom w:val="single" w:sz="2" w:space="0" w:color="auto"/>
              <w:right w:val="single" w:sz="4" w:space="0" w:color="auto"/>
            </w:tcBorders>
            <w:shd w:val="clear" w:color="auto" w:fill="auto"/>
            <w:vAlign w:val="center"/>
            <w:hideMark/>
          </w:tcPr>
          <w:p w14:paraId="510EE3D0"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15.175</w:t>
            </w:r>
          </w:p>
        </w:tc>
        <w:tc>
          <w:tcPr>
            <w:tcW w:w="349" w:type="dxa"/>
            <w:tcBorders>
              <w:left w:val="single" w:sz="4" w:space="0" w:color="auto"/>
              <w:bottom w:val="single" w:sz="2" w:space="0" w:color="auto"/>
            </w:tcBorders>
            <w:shd w:val="clear" w:color="auto" w:fill="auto"/>
            <w:vAlign w:val="center"/>
            <w:hideMark/>
          </w:tcPr>
          <w:p w14:paraId="7144751B" w14:textId="77777777" w:rsidR="00A124DE" w:rsidRPr="00BB5B5E" w:rsidRDefault="00A124DE" w:rsidP="00824CB9">
            <w:pPr>
              <w:pStyle w:val="cuatexto"/>
              <w:spacing w:line="240" w:lineRule="auto"/>
              <w:rPr>
                <w:sz w:val="18"/>
                <w:szCs w:val="18"/>
                <w:lang w:val="es-ES" w:eastAsia="es-ES"/>
              </w:rPr>
            </w:pPr>
            <w:r w:rsidRPr="00BB5B5E">
              <w:rPr>
                <w:sz w:val="18"/>
                <w:szCs w:val="18"/>
                <w:lang w:val="es-ES" w:eastAsia="es-ES"/>
              </w:rPr>
              <w:t>2</w:t>
            </w:r>
          </w:p>
        </w:tc>
        <w:tc>
          <w:tcPr>
            <w:tcW w:w="2126" w:type="dxa"/>
            <w:tcBorders>
              <w:bottom w:val="single" w:sz="2" w:space="0" w:color="auto"/>
            </w:tcBorders>
            <w:shd w:val="clear" w:color="auto" w:fill="auto"/>
            <w:vAlign w:val="center"/>
            <w:hideMark/>
          </w:tcPr>
          <w:p w14:paraId="08D850D4" w14:textId="77777777" w:rsidR="00A124DE" w:rsidRPr="00BB5B5E" w:rsidRDefault="00A124DE" w:rsidP="00824CB9">
            <w:pPr>
              <w:pStyle w:val="cuatexto"/>
              <w:spacing w:line="240" w:lineRule="auto"/>
              <w:rPr>
                <w:sz w:val="18"/>
                <w:szCs w:val="18"/>
                <w:lang w:val="es-ES" w:eastAsia="es-ES"/>
              </w:rPr>
            </w:pPr>
            <w:r w:rsidRPr="00BB5B5E">
              <w:rPr>
                <w:sz w:val="18"/>
                <w:szCs w:val="18"/>
                <w:lang w:val="es-ES" w:eastAsia="es-ES"/>
              </w:rPr>
              <w:t>Resultado económico ejercicio (beneficio)</w:t>
            </w:r>
          </w:p>
        </w:tc>
        <w:tc>
          <w:tcPr>
            <w:tcW w:w="1101" w:type="dxa"/>
            <w:tcBorders>
              <w:bottom w:val="single" w:sz="2" w:space="0" w:color="auto"/>
            </w:tcBorders>
            <w:shd w:val="clear" w:color="auto" w:fill="auto"/>
            <w:vAlign w:val="center"/>
            <w:hideMark/>
          </w:tcPr>
          <w:p w14:paraId="2644FF02"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5.111.844</w:t>
            </w:r>
          </w:p>
        </w:tc>
        <w:tc>
          <w:tcPr>
            <w:tcW w:w="1101" w:type="dxa"/>
            <w:tcBorders>
              <w:bottom w:val="single" w:sz="2" w:space="0" w:color="auto"/>
            </w:tcBorders>
            <w:shd w:val="clear" w:color="auto" w:fill="auto"/>
            <w:vAlign w:val="center"/>
            <w:hideMark/>
          </w:tcPr>
          <w:p w14:paraId="75A8780A" w14:textId="5CAF9820" w:rsidR="00A124DE" w:rsidRPr="00D8037A" w:rsidRDefault="00A3574B" w:rsidP="00BB5B5E">
            <w:pPr>
              <w:pStyle w:val="cuatexto"/>
              <w:spacing w:line="240" w:lineRule="auto"/>
              <w:jc w:val="right"/>
              <w:rPr>
                <w:sz w:val="18"/>
                <w:szCs w:val="18"/>
                <w:lang w:val="es-ES" w:eastAsia="es-ES"/>
              </w:rPr>
            </w:pPr>
            <w:r w:rsidRPr="00D8037A">
              <w:rPr>
                <w:sz w:val="18"/>
                <w:szCs w:val="18"/>
                <w:lang w:val="es-ES" w:eastAsia="es-ES"/>
              </w:rPr>
              <w:t>482.351</w:t>
            </w:r>
            <w:r w:rsidR="002C3870">
              <w:rPr>
                <w:sz w:val="18"/>
                <w:szCs w:val="18"/>
                <w:lang w:val="es-ES" w:eastAsia="es-ES"/>
              </w:rPr>
              <w:t>*</w:t>
            </w:r>
          </w:p>
        </w:tc>
      </w:tr>
      <w:tr w:rsidR="00A124DE" w:rsidRPr="00BB5B5E" w14:paraId="58989A60" w14:textId="77777777" w:rsidTr="6C4617A6">
        <w:trPr>
          <w:trHeight w:val="284"/>
        </w:trPr>
        <w:tc>
          <w:tcPr>
            <w:tcW w:w="284" w:type="dxa"/>
            <w:tcBorders>
              <w:top w:val="single" w:sz="2" w:space="0" w:color="auto"/>
              <w:bottom w:val="single" w:sz="2" w:space="0" w:color="auto"/>
            </w:tcBorders>
            <w:shd w:val="clear" w:color="auto" w:fill="auto"/>
            <w:vAlign w:val="center"/>
            <w:hideMark/>
          </w:tcPr>
          <w:p w14:paraId="5FCD5EC4" w14:textId="77777777" w:rsidR="00A124DE" w:rsidRPr="00BB5B5E" w:rsidRDefault="00A124DE" w:rsidP="00824CB9">
            <w:pPr>
              <w:pStyle w:val="cuatexto"/>
              <w:spacing w:line="240" w:lineRule="auto"/>
              <w:rPr>
                <w:sz w:val="18"/>
                <w:szCs w:val="18"/>
                <w:lang w:val="es-ES" w:eastAsia="es-ES"/>
              </w:rPr>
            </w:pPr>
            <w:r w:rsidRPr="00BB5B5E">
              <w:rPr>
                <w:sz w:val="18"/>
                <w:szCs w:val="18"/>
                <w:lang w:val="es-ES" w:eastAsia="es-ES"/>
              </w:rPr>
              <w:t>3</w:t>
            </w:r>
          </w:p>
        </w:tc>
        <w:tc>
          <w:tcPr>
            <w:tcW w:w="1843" w:type="dxa"/>
            <w:tcBorders>
              <w:top w:val="single" w:sz="2" w:space="0" w:color="auto"/>
              <w:bottom w:val="single" w:sz="2" w:space="0" w:color="auto"/>
            </w:tcBorders>
            <w:shd w:val="clear" w:color="auto" w:fill="auto"/>
            <w:vAlign w:val="center"/>
            <w:hideMark/>
          </w:tcPr>
          <w:p w14:paraId="6608B2C0" w14:textId="77777777" w:rsidR="00A124DE" w:rsidRPr="00BB5B5E" w:rsidRDefault="00A124DE" w:rsidP="00824CB9">
            <w:pPr>
              <w:pStyle w:val="cuatexto"/>
              <w:spacing w:line="240" w:lineRule="auto"/>
              <w:rPr>
                <w:sz w:val="18"/>
                <w:szCs w:val="18"/>
                <w:lang w:val="es-ES" w:eastAsia="es-ES"/>
              </w:rPr>
            </w:pPr>
            <w:r w:rsidRPr="00BB5B5E">
              <w:rPr>
                <w:sz w:val="18"/>
                <w:szCs w:val="18"/>
                <w:lang w:val="es-ES" w:eastAsia="es-ES"/>
              </w:rPr>
              <w:t>Infraestruct. y bienes destinados a uso gral.</w:t>
            </w:r>
          </w:p>
        </w:tc>
        <w:tc>
          <w:tcPr>
            <w:tcW w:w="1101" w:type="dxa"/>
            <w:tcBorders>
              <w:top w:val="single" w:sz="2" w:space="0" w:color="auto"/>
              <w:bottom w:val="single" w:sz="2" w:space="0" w:color="auto"/>
            </w:tcBorders>
            <w:shd w:val="clear" w:color="auto" w:fill="auto"/>
            <w:vAlign w:val="center"/>
            <w:hideMark/>
          </w:tcPr>
          <w:p w14:paraId="2F2C1882"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3.537.016</w:t>
            </w:r>
          </w:p>
        </w:tc>
        <w:tc>
          <w:tcPr>
            <w:tcW w:w="1101" w:type="dxa"/>
            <w:tcBorders>
              <w:top w:val="single" w:sz="2" w:space="0" w:color="auto"/>
              <w:bottom w:val="single" w:sz="2" w:space="0" w:color="auto"/>
              <w:right w:val="single" w:sz="4" w:space="0" w:color="auto"/>
            </w:tcBorders>
            <w:shd w:val="clear" w:color="auto" w:fill="auto"/>
            <w:vAlign w:val="center"/>
            <w:hideMark/>
          </w:tcPr>
          <w:p w14:paraId="733D651D"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3.537.016</w:t>
            </w:r>
          </w:p>
        </w:tc>
        <w:tc>
          <w:tcPr>
            <w:tcW w:w="349" w:type="dxa"/>
            <w:tcBorders>
              <w:top w:val="single" w:sz="2" w:space="0" w:color="auto"/>
              <w:left w:val="single" w:sz="4" w:space="0" w:color="auto"/>
              <w:bottom w:val="single" w:sz="2" w:space="0" w:color="auto"/>
            </w:tcBorders>
            <w:shd w:val="clear" w:color="auto" w:fill="auto"/>
            <w:vAlign w:val="center"/>
            <w:hideMark/>
          </w:tcPr>
          <w:p w14:paraId="0B778152" w14:textId="77777777" w:rsidR="00A124DE" w:rsidRPr="00BB5B5E" w:rsidRDefault="00A124DE" w:rsidP="00824CB9">
            <w:pPr>
              <w:pStyle w:val="cuatexto"/>
              <w:spacing w:line="240" w:lineRule="auto"/>
              <w:rPr>
                <w:sz w:val="18"/>
                <w:szCs w:val="18"/>
                <w:lang w:val="es-ES" w:eastAsia="es-ES"/>
              </w:rPr>
            </w:pPr>
            <w:r w:rsidRPr="00BB5B5E">
              <w:rPr>
                <w:sz w:val="18"/>
                <w:szCs w:val="18"/>
                <w:lang w:val="es-ES" w:eastAsia="es-ES"/>
              </w:rPr>
              <w:t>3</w:t>
            </w:r>
          </w:p>
        </w:tc>
        <w:tc>
          <w:tcPr>
            <w:tcW w:w="2126" w:type="dxa"/>
            <w:tcBorders>
              <w:top w:val="single" w:sz="2" w:space="0" w:color="auto"/>
              <w:bottom w:val="single" w:sz="2" w:space="0" w:color="auto"/>
            </w:tcBorders>
            <w:shd w:val="clear" w:color="auto" w:fill="auto"/>
            <w:vAlign w:val="center"/>
            <w:hideMark/>
          </w:tcPr>
          <w:p w14:paraId="203C4396" w14:textId="77777777" w:rsidR="00A124DE" w:rsidRPr="00BB5B5E" w:rsidRDefault="00A124DE" w:rsidP="00824CB9">
            <w:pPr>
              <w:pStyle w:val="cuatexto"/>
              <w:spacing w:line="240" w:lineRule="auto"/>
              <w:rPr>
                <w:sz w:val="18"/>
                <w:szCs w:val="18"/>
                <w:lang w:val="es-ES" w:eastAsia="es-ES"/>
              </w:rPr>
            </w:pPr>
            <w:r w:rsidRPr="00BB5B5E">
              <w:rPr>
                <w:sz w:val="18"/>
                <w:szCs w:val="18"/>
                <w:lang w:val="es-ES" w:eastAsia="es-ES"/>
              </w:rPr>
              <w:t>Subvenciones de capital</w:t>
            </w:r>
          </w:p>
        </w:tc>
        <w:tc>
          <w:tcPr>
            <w:tcW w:w="1101" w:type="dxa"/>
            <w:tcBorders>
              <w:top w:val="single" w:sz="2" w:space="0" w:color="auto"/>
              <w:bottom w:val="single" w:sz="2" w:space="0" w:color="auto"/>
            </w:tcBorders>
            <w:shd w:val="clear" w:color="auto" w:fill="auto"/>
            <w:vAlign w:val="center"/>
            <w:hideMark/>
          </w:tcPr>
          <w:p w14:paraId="6473D805"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630.934</w:t>
            </w:r>
          </w:p>
        </w:tc>
        <w:tc>
          <w:tcPr>
            <w:tcW w:w="1101" w:type="dxa"/>
            <w:tcBorders>
              <w:top w:val="single" w:sz="2" w:space="0" w:color="auto"/>
              <w:bottom w:val="single" w:sz="2" w:space="0" w:color="auto"/>
            </w:tcBorders>
            <w:shd w:val="clear" w:color="auto" w:fill="auto"/>
            <w:vAlign w:val="center"/>
            <w:hideMark/>
          </w:tcPr>
          <w:p w14:paraId="51846394"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639.834</w:t>
            </w:r>
          </w:p>
        </w:tc>
      </w:tr>
      <w:tr w:rsidR="00A124DE" w:rsidRPr="00BB5B5E" w14:paraId="090D8D1E" w14:textId="77777777" w:rsidTr="6C4617A6">
        <w:trPr>
          <w:trHeight w:val="284"/>
        </w:trPr>
        <w:tc>
          <w:tcPr>
            <w:tcW w:w="284" w:type="dxa"/>
            <w:tcBorders>
              <w:top w:val="single" w:sz="2" w:space="0" w:color="auto"/>
            </w:tcBorders>
            <w:shd w:val="clear" w:color="auto" w:fill="auto"/>
            <w:vAlign w:val="center"/>
            <w:hideMark/>
          </w:tcPr>
          <w:p w14:paraId="37AAF844" w14:textId="77777777" w:rsidR="00A124DE" w:rsidRPr="00BB5B5E" w:rsidRDefault="00A124DE" w:rsidP="00824CB9">
            <w:pPr>
              <w:pStyle w:val="cuatexto"/>
              <w:spacing w:line="240" w:lineRule="auto"/>
              <w:rPr>
                <w:b/>
                <w:i/>
                <w:sz w:val="18"/>
                <w:szCs w:val="18"/>
                <w:lang w:val="es-ES" w:eastAsia="es-ES"/>
              </w:rPr>
            </w:pPr>
            <w:r w:rsidRPr="00BB5B5E">
              <w:rPr>
                <w:b/>
                <w:i/>
                <w:sz w:val="18"/>
                <w:szCs w:val="18"/>
                <w:lang w:val="es-ES" w:eastAsia="es-ES"/>
              </w:rPr>
              <w:t>C</w:t>
            </w:r>
          </w:p>
        </w:tc>
        <w:tc>
          <w:tcPr>
            <w:tcW w:w="1843" w:type="dxa"/>
            <w:tcBorders>
              <w:top w:val="single" w:sz="2" w:space="0" w:color="auto"/>
            </w:tcBorders>
            <w:shd w:val="clear" w:color="auto" w:fill="auto"/>
            <w:vAlign w:val="center"/>
            <w:hideMark/>
          </w:tcPr>
          <w:p w14:paraId="1E9AC523" w14:textId="77777777" w:rsidR="00A124DE" w:rsidRPr="00BB5B5E" w:rsidRDefault="00A124DE" w:rsidP="00824CB9">
            <w:pPr>
              <w:pStyle w:val="cuatexto"/>
              <w:spacing w:line="240" w:lineRule="auto"/>
              <w:rPr>
                <w:b/>
                <w:i/>
                <w:sz w:val="18"/>
                <w:szCs w:val="18"/>
                <w:lang w:val="es-ES" w:eastAsia="es-ES"/>
              </w:rPr>
            </w:pPr>
            <w:r w:rsidRPr="00BB5B5E">
              <w:rPr>
                <w:b/>
                <w:i/>
                <w:sz w:val="18"/>
                <w:szCs w:val="18"/>
                <w:lang w:val="es-ES" w:eastAsia="es-ES"/>
              </w:rPr>
              <w:t>Circulante</w:t>
            </w:r>
          </w:p>
        </w:tc>
        <w:tc>
          <w:tcPr>
            <w:tcW w:w="1101" w:type="dxa"/>
            <w:tcBorders>
              <w:top w:val="single" w:sz="2" w:space="0" w:color="auto"/>
            </w:tcBorders>
            <w:shd w:val="clear" w:color="auto" w:fill="auto"/>
            <w:vAlign w:val="center"/>
            <w:hideMark/>
          </w:tcPr>
          <w:p w14:paraId="24195266" w14:textId="77777777" w:rsidR="00A124DE" w:rsidRPr="00BB5B5E" w:rsidRDefault="00A124DE" w:rsidP="00BB5B5E">
            <w:pPr>
              <w:pStyle w:val="cuatexto"/>
              <w:spacing w:line="240" w:lineRule="auto"/>
              <w:jc w:val="right"/>
              <w:rPr>
                <w:b/>
                <w:i/>
                <w:sz w:val="18"/>
                <w:szCs w:val="18"/>
                <w:lang w:val="es-ES" w:eastAsia="es-ES"/>
              </w:rPr>
            </w:pPr>
            <w:r w:rsidRPr="00BB5B5E">
              <w:rPr>
                <w:b/>
                <w:i/>
                <w:sz w:val="18"/>
                <w:szCs w:val="18"/>
                <w:lang w:val="es-ES" w:eastAsia="es-ES"/>
              </w:rPr>
              <w:t>5.456.806</w:t>
            </w:r>
          </w:p>
        </w:tc>
        <w:tc>
          <w:tcPr>
            <w:tcW w:w="1101" w:type="dxa"/>
            <w:tcBorders>
              <w:top w:val="single" w:sz="2" w:space="0" w:color="auto"/>
              <w:bottom w:val="single" w:sz="2" w:space="0" w:color="auto"/>
              <w:right w:val="single" w:sz="4" w:space="0" w:color="auto"/>
            </w:tcBorders>
            <w:shd w:val="clear" w:color="auto" w:fill="auto"/>
            <w:vAlign w:val="center"/>
            <w:hideMark/>
          </w:tcPr>
          <w:p w14:paraId="79490FA2" w14:textId="77777777" w:rsidR="00A124DE" w:rsidRPr="00BB5B5E" w:rsidRDefault="00A124DE" w:rsidP="00BB5B5E">
            <w:pPr>
              <w:pStyle w:val="cuatexto"/>
              <w:spacing w:line="240" w:lineRule="auto"/>
              <w:jc w:val="right"/>
              <w:rPr>
                <w:b/>
                <w:i/>
                <w:sz w:val="18"/>
                <w:szCs w:val="18"/>
                <w:lang w:val="es-ES" w:eastAsia="es-ES"/>
              </w:rPr>
            </w:pPr>
            <w:r w:rsidRPr="00BB5B5E">
              <w:rPr>
                <w:b/>
                <w:i/>
                <w:sz w:val="18"/>
                <w:szCs w:val="18"/>
                <w:lang w:val="es-ES" w:eastAsia="es-ES"/>
              </w:rPr>
              <w:t>5.699.055</w:t>
            </w:r>
          </w:p>
        </w:tc>
        <w:tc>
          <w:tcPr>
            <w:tcW w:w="349" w:type="dxa"/>
            <w:tcBorders>
              <w:top w:val="single" w:sz="2" w:space="0" w:color="auto"/>
              <w:left w:val="single" w:sz="4" w:space="0" w:color="auto"/>
            </w:tcBorders>
            <w:shd w:val="clear" w:color="auto" w:fill="auto"/>
            <w:vAlign w:val="center"/>
            <w:hideMark/>
          </w:tcPr>
          <w:p w14:paraId="61740529" w14:textId="77777777" w:rsidR="00A124DE" w:rsidRPr="00BB5B5E" w:rsidRDefault="00A124DE" w:rsidP="00824CB9">
            <w:pPr>
              <w:pStyle w:val="cuatexto"/>
              <w:spacing w:line="240" w:lineRule="auto"/>
              <w:rPr>
                <w:b/>
                <w:i/>
                <w:sz w:val="18"/>
                <w:szCs w:val="18"/>
                <w:lang w:val="es-ES" w:eastAsia="es-ES"/>
              </w:rPr>
            </w:pPr>
            <w:r w:rsidRPr="00BB5B5E">
              <w:rPr>
                <w:b/>
                <w:i/>
                <w:sz w:val="18"/>
                <w:szCs w:val="18"/>
                <w:lang w:val="es-ES" w:eastAsia="es-ES"/>
              </w:rPr>
              <w:t>D</w:t>
            </w:r>
          </w:p>
        </w:tc>
        <w:tc>
          <w:tcPr>
            <w:tcW w:w="2126" w:type="dxa"/>
            <w:tcBorders>
              <w:top w:val="single" w:sz="2" w:space="0" w:color="auto"/>
            </w:tcBorders>
            <w:shd w:val="clear" w:color="auto" w:fill="auto"/>
            <w:vAlign w:val="center"/>
            <w:hideMark/>
          </w:tcPr>
          <w:p w14:paraId="3860FA59" w14:textId="77777777" w:rsidR="00A124DE" w:rsidRPr="00BB5B5E" w:rsidRDefault="00A124DE" w:rsidP="00824CB9">
            <w:pPr>
              <w:pStyle w:val="cuatexto"/>
              <w:spacing w:line="240" w:lineRule="auto"/>
              <w:rPr>
                <w:b/>
                <w:i/>
                <w:sz w:val="18"/>
                <w:szCs w:val="18"/>
                <w:lang w:val="es-ES" w:eastAsia="es-ES"/>
              </w:rPr>
            </w:pPr>
            <w:r w:rsidRPr="00BB5B5E">
              <w:rPr>
                <w:b/>
                <w:i/>
                <w:sz w:val="18"/>
                <w:szCs w:val="18"/>
                <w:lang w:val="es-ES" w:eastAsia="es-ES"/>
              </w:rPr>
              <w:t>Acreedores a corto plazo</w:t>
            </w:r>
          </w:p>
        </w:tc>
        <w:tc>
          <w:tcPr>
            <w:tcW w:w="1101" w:type="dxa"/>
            <w:tcBorders>
              <w:top w:val="single" w:sz="2" w:space="0" w:color="auto"/>
            </w:tcBorders>
            <w:shd w:val="clear" w:color="auto" w:fill="auto"/>
            <w:vAlign w:val="center"/>
            <w:hideMark/>
          </w:tcPr>
          <w:p w14:paraId="4F8FE000" w14:textId="77777777" w:rsidR="00A124DE" w:rsidRPr="00BB5B5E" w:rsidRDefault="00A124DE" w:rsidP="00BB5B5E">
            <w:pPr>
              <w:pStyle w:val="cuatexto"/>
              <w:spacing w:line="240" w:lineRule="auto"/>
              <w:jc w:val="right"/>
              <w:rPr>
                <w:b/>
                <w:i/>
                <w:sz w:val="18"/>
                <w:szCs w:val="18"/>
                <w:lang w:val="es-ES" w:eastAsia="es-ES"/>
              </w:rPr>
            </w:pPr>
            <w:r w:rsidRPr="00BB5B5E">
              <w:rPr>
                <w:b/>
                <w:i/>
                <w:sz w:val="18"/>
                <w:szCs w:val="18"/>
                <w:lang w:val="es-ES" w:eastAsia="es-ES"/>
              </w:rPr>
              <w:t>600.288</w:t>
            </w:r>
          </w:p>
        </w:tc>
        <w:tc>
          <w:tcPr>
            <w:tcW w:w="1101" w:type="dxa"/>
            <w:tcBorders>
              <w:top w:val="single" w:sz="2" w:space="0" w:color="auto"/>
            </w:tcBorders>
            <w:shd w:val="clear" w:color="auto" w:fill="auto"/>
            <w:vAlign w:val="center"/>
            <w:hideMark/>
          </w:tcPr>
          <w:p w14:paraId="05FCAA08" w14:textId="77777777" w:rsidR="00A124DE" w:rsidRPr="00BB5B5E" w:rsidRDefault="00A124DE" w:rsidP="00BB5B5E">
            <w:pPr>
              <w:pStyle w:val="cuatexto"/>
              <w:spacing w:line="240" w:lineRule="auto"/>
              <w:jc w:val="right"/>
              <w:rPr>
                <w:b/>
                <w:i/>
                <w:sz w:val="18"/>
                <w:szCs w:val="18"/>
                <w:lang w:val="es-ES" w:eastAsia="es-ES"/>
              </w:rPr>
            </w:pPr>
            <w:r w:rsidRPr="00BB5B5E">
              <w:rPr>
                <w:b/>
                <w:i/>
                <w:sz w:val="18"/>
                <w:szCs w:val="18"/>
                <w:lang w:val="es-ES" w:eastAsia="es-ES"/>
              </w:rPr>
              <w:t>1.234.329</w:t>
            </w:r>
          </w:p>
        </w:tc>
      </w:tr>
      <w:tr w:rsidR="00A124DE" w:rsidRPr="00BB5B5E" w14:paraId="6542799D" w14:textId="77777777" w:rsidTr="6C4617A6">
        <w:trPr>
          <w:trHeight w:val="284"/>
        </w:trPr>
        <w:tc>
          <w:tcPr>
            <w:tcW w:w="284" w:type="dxa"/>
            <w:shd w:val="clear" w:color="auto" w:fill="auto"/>
            <w:vAlign w:val="center"/>
            <w:hideMark/>
          </w:tcPr>
          <w:p w14:paraId="44B0A208" w14:textId="77777777" w:rsidR="00A124DE" w:rsidRPr="00BB5B5E" w:rsidRDefault="00A124DE" w:rsidP="00824CB9">
            <w:pPr>
              <w:pStyle w:val="cuatexto"/>
              <w:spacing w:line="240" w:lineRule="auto"/>
              <w:rPr>
                <w:sz w:val="18"/>
                <w:szCs w:val="18"/>
                <w:lang w:val="es-ES" w:eastAsia="es-ES"/>
              </w:rPr>
            </w:pPr>
            <w:r w:rsidRPr="00BB5B5E">
              <w:rPr>
                <w:sz w:val="18"/>
                <w:szCs w:val="18"/>
                <w:lang w:val="es-ES" w:eastAsia="es-ES"/>
              </w:rPr>
              <w:t>8</w:t>
            </w:r>
          </w:p>
        </w:tc>
        <w:tc>
          <w:tcPr>
            <w:tcW w:w="1843" w:type="dxa"/>
            <w:shd w:val="clear" w:color="auto" w:fill="auto"/>
            <w:vAlign w:val="center"/>
            <w:hideMark/>
          </w:tcPr>
          <w:p w14:paraId="35F319C9" w14:textId="77777777" w:rsidR="00A124DE" w:rsidRPr="00BB5B5E" w:rsidRDefault="00A124DE" w:rsidP="00824CB9">
            <w:pPr>
              <w:pStyle w:val="cuatexto"/>
              <w:spacing w:line="240" w:lineRule="auto"/>
              <w:rPr>
                <w:sz w:val="18"/>
                <w:szCs w:val="18"/>
                <w:lang w:val="es-ES" w:eastAsia="es-ES"/>
              </w:rPr>
            </w:pPr>
            <w:r w:rsidRPr="00BB5B5E">
              <w:rPr>
                <w:sz w:val="18"/>
                <w:szCs w:val="18"/>
                <w:lang w:val="es-ES" w:eastAsia="es-ES"/>
              </w:rPr>
              <w:t>Deudores</w:t>
            </w:r>
          </w:p>
        </w:tc>
        <w:tc>
          <w:tcPr>
            <w:tcW w:w="1101" w:type="dxa"/>
            <w:shd w:val="clear" w:color="auto" w:fill="auto"/>
            <w:vAlign w:val="center"/>
            <w:hideMark/>
          </w:tcPr>
          <w:p w14:paraId="7F0481BC"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1.376.155</w:t>
            </w:r>
          </w:p>
        </w:tc>
        <w:tc>
          <w:tcPr>
            <w:tcW w:w="1101" w:type="dxa"/>
            <w:tcBorders>
              <w:top w:val="single" w:sz="2" w:space="0" w:color="auto"/>
              <w:bottom w:val="single" w:sz="2" w:space="0" w:color="auto"/>
              <w:right w:val="single" w:sz="4" w:space="0" w:color="auto"/>
            </w:tcBorders>
            <w:shd w:val="clear" w:color="auto" w:fill="auto"/>
            <w:vAlign w:val="center"/>
            <w:hideMark/>
          </w:tcPr>
          <w:p w14:paraId="22772A25"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1.441.380</w:t>
            </w:r>
          </w:p>
        </w:tc>
        <w:tc>
          <w:tcPr>
            <w:tcW w:w="349" w:type="dxa"/>
            <w:tcBorders>
              <w:left w:val="single" w:sz="4" w:space="0" w:color="auto"/>
            </w:tcBorders>
            <w:shd w:val="clear" w:color="auto" w:fill="auto"/>
            <w:vAlign w:val="center"/>
            <w:hideMark/>
          </w:tcPr>
          <w:p w14:paraId="29B4EA11" w14:textId="77777777" w:rsidR="00A124DE" w:rsidRPr="00BB5B5E" w:rsidRDefault="00A124DE" w:rsidP="00824CB9">
            <w:pPr>
              <w:pStyle w:val="cuatexto"/>
              <w:spacing w:line="240" w:lineRule="auto"/>
              <w:rPr>
                <w:sz w:val="18"/>
                <w:szCs w:val="18"/>
                <w:lang w:val="es-ES" w:eastAsia="es-ES"/>
              </w:rPr>
            </w:pPr>
            <w:r w:rsidRPr="00BB5B5E">
              <w:rPr>
                <w:sz w:val="18"/>
                <w:szCs w:val="18"/>
                <w:lang w:val="es-ES" w:eastAsia="es-ES"/>
              </w:rPr>
              <w:t>6</w:t>
            </w:r>
          </w:p>
        </w:tc>
        <w:tc>
          <w:tcPr>
            <w:tcW w:w="2126" w:type="dxa"/>
            <w:shd w:val="clear" w:color="auto" w:fill="auto"/>
            <w:vAlign w:val="center"/>
            <w:hideMark/>
          </w:tcPr>
          <w:p w14:paraId="6FFC3443" w14:textId="77777777" w:rsidR="00A124DE" w:rsidRPr="00BB5B5E" w:rsidRDefault="00A124DE" w:rsidP="00824CB9">
            <w:pPr>
              <w:pStyle w:val="cuatexto"/>
              <w:spacing w:line="240" w:lineRule="auto"/>
              <w:rPr>
                <w:sz w:val="18"/>
                <w:szCs w:val="18"/>
                <w:lang w:val="es-ES" w:eastAsia="es-ES"/>
              </w:rPr>
            </w:pPr>
            <w:r w:rsidRPr="00BB5B5E">
              <w:rPr>
                <w:sz w:val="18"/>
                <w:szCs w:val="18"/>
                <w:lang w:val="es-ES" w:eastAsia="es-ES"/>
              </w:rPr>
              <w:t>Acreed. de pptos. cerrados y extrapresupuest.</w:t>
            </w:r>
          </w:p>
        </w:tc>
        <w:tc>
          <w:tcPr>
            <w:tcW w:w="1101" w:type="dxa"/>
            <w:shd w:val="clear" w:color="auto" w:fill="auto"/>
            <w:vAlign w:val="center"/>
            <w:hideMark/>
          </w:tcPr>
          <w:p w14:paraId="6106AE66"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598.673</w:t>
            </w:r>
          </w:p>
        </w:tc>
        <w:tc>
          <w:tcPr>
            <w:tcW w:w="1101" w:type="dxa"/>
            <w:shd w:val="clear" w:color="auto" w:fill="auto"/>
            <w:vAlign w:val="center"/>
            <w:hideMark/>
          </w:tcPr>
          <w:p w14:paraId="1B0D3EC1"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1.222.462</w:t>
            </w:r>
          </w:p>
        </w:tc>
      </w:tr>
      <w:tr w:rsidR="00A124DE" w:rsidRPr="00BB5B5E" w14:paraId="708DCF63" w14:textId="77777777" w:rsidTr="00C54FF7">
        <w:trPr>
          <w:trHeight w:val="284"/>
        </w:trPr>
        <w:tc>
          <w:tcPr>
            <w:tcW w:w="284" w:type="dxa"/>
            <w:tcBorders>
              <w:bottom w:val="single" w:sz="4" w:space="0" w:color="auto"/>
            </w:tcBorders>
            <w:shd w:val="clear" w:color="auto" w:fill="auto"/>
            <w:vAlign w:val="center"/>
            <w:hideMark/>
          </w:tcPr>
          <w:p w14:paraId="2B2B7304" w14:textId="77777777" w:rsidR="00A124DE" w:rsidRPr="00BB5B5E" w:rsidRDefault="00A124DE" w:rsidP="00824CB9">
            <w:pPr>
              <w:pStyle w:val="cuatexto"/>
              <w:spacing w:line="240" w:lineRule="auto"/>
              <w:rPr>
                <w:sz w:val="18"/>
                <w:szCs w:val="18"/>
                <w:lang w:val="es-ES" w:eastAsia="es-ES"/>
              </w:rPr>
            </w:pPr>
            <w:r w:rsidRPr="00BB5B5E">
              <w:rPr>
                <w:sz w:val="18"/>
                <w:szCs w:val="18"/>
                <w:lang w:val="es-ES" w:eastAsia="es-ES"/>
              </w:rPr>
              <w:t>9</w:t>
            </w:r>
          </w:p>
        </w:tc>
        <w:tc>
          <w:tcPr>
            <w:tcW w:w="1843" w:type="dxa"/>
            <w:tcBorders>
              <w:bottom w:val="single" w:sz="4" w:space="0" w:color="auto"/>
            </w:tcBorders>
            <w:shd w:val="clear" w:color="auto" w:fill="auto"/>
            <w:vAlign w:val="center"/>
            <w:hideMark/>
          </w:tcPr>
          <w:p w14:paraId="620DFFCA" w14:textId="77777777" w:rsidR="00A124DE" w:rsidRPr="00BB5B5E" w:rsidRDefault="00A124DE" w:rsidP="00824CB9">
            <w:pPr>
              <w:pStyle w:val="cuatexto"/>
              <w:spacing w:line="240" w:lineRule="auto"/>
              <w:rPr>
                <w:sz w:val="18"/>
                <w:szCs w:val="18"/>
                <w:lang w:val="es-ES" w:eastAsia="es-ES"/>
              </w:rPr>
            </w:pPr>
            <w:r w:rsidRPr="00BB5B5E">
              <w:rPr>
                <w:sz w:val="18"/>
                <w:szCs w:val="18"/>
                <w:lang w:val="es-ES" w:eastAsia="es-ES"/>
              </w:rPr>
              <w:t>Cuentas financieras</w:t>
            </w:r>
          </w:p>
        </w:tc>
        <w:tc>
          <w:tcPr>
            <w:tcW w:w="1101" w:type="dxa"/>
            <w:tcBorders>
              <w:bottom w:val="single" w:sz="4" w:space="0" w:color="auto"/>
            </w:tcBorders>
            <w:shd w:val="clear" w:color="auto" w:fill="auto"/>
            <w:vAlign w:val="center"/>
            <w:hideMark/>
          </w:tcPr>
          <w:p w14:paraId="487F3571"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4.080.651</w:t>
            </w:r>
          </w:p>
        </w:tc>
        <w:tc>
          <w:tcPr>
            <w:tcW w:w="1101" w:type="dxa"/>
            <w:tcBorders>
              <w:top w:val="single" w:sz="2" w:space="0" w:color="auto"/>
              <w:bottom w:val="single" w:sz="4" w:space="0" w:color="auto"/>
              <w:right w:val="single" w:sz="4" w:space="0" w:color="auto"/>
            </w:tcBorders>
            <w:shd w:val="clear" w:color="auto" w:fill="auto"/>
            <w:vAlign w:val="center"/>
            <w:hideMark/>
          </w:tcPr>
          <w:p w14:paraId="689200A1"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4.257.675</w:t>
            </w:r>
          </w:p>
        </w:tc>
        <w:tc>
          <w:tcPr>
            <w:tcW w:w="349" w:type="dxa"/>
            <w:tcBorders>
              <w:left w:val="single" w:sz="4" w:space="0" w:color="auto"/>
              <w:bottom w:val="single" w:sz="4" w:space="0" w:color="auto"/>
            </w:tcBorders>
            <w:shd w:val="clear" w:color="auto" w:fill="auto"/>
            <w:vAlign w:val="center"/>
            <w:hideMark/>
          </w:tcPr>
          <w:p w14:paraId="75697EEC" w14:textId="77777777" w:rsidR="00A124DE" w:rsidRPr="00BB5B5E" w:rsidRDefault="00A124DE" w:rsidP="00824CB9">
            <w:pPr>
              <w:pStyle w:val="cuatexto"/>
              <w:spacing w:line="240" w:lineRule="auto"/>
              <w:rPr>
                <w:sz w:val="18"/>
                <w:szCs w:val="18"/>
                <w:lang w:val="es-ES" w:eastAsia="es-ES"/>
              </w:rPr>
            </w:pPr>
            <w:r w:rsidRPr="00BB5B5E">
              <w:rPr>
                <w:sz w:val="18"/>
                <w:szCs w:val="18"/>
                <w:lang w:val="es-ES" w:eastAsia="es-ES"/>
              </w:rPr>
              <w:t>7</w:t>
            </w:r>
          </w:p>
        </w:tc>
        <w:tc>
          <w:tcPr>
            <w:tcW w:w="2126" w:type="dxa"/>
            <w:tcBorders>
              <w:bottom w:val="single" w:sz="4" w:space="0" w:color="auto"/>
            </w:tcBorders>
            <w:shd w:val="clear" w:color="auto" w:fill="auto"/>
            <w:vAlign w:val="center"/>
            <w:hideMark/>
          </w:tcPr>
          <w:p w14:paraId="19952A82" w14:textId="77777777" w:rsidR="00A124DE" w:rsidRPr="00BB5B5E" w:rsidRDefault="00A124DE" w:rsidP="00824CB9">
            <w:pPr>
              <w:pStyle w:val="cuatexto"/>
              <w:spacing w:line="240" w:lineRule="auto"/>
              <w:rPr>
                <w:sz w:val="18"/>
                <w:szCs w:val="18"/>
                <w:lang w:val="es-ES" w:eastAsia="es-ES"/>
              </w:rPr>
            </w:pPr>
            <w:r w:rsidRPr="00BB5B5E">
              <w:rPr>
                <w:sz w:val="18"/>
                <w:szCs w:val="18"/>
                <w:lang w:val="es-ES" w:eastAsia="es-ES"/>
              </w:rPr>
              <w:t>Partidas ptes de aplic. y ajustes periodificación</w:t>
            </w:r>
          </w:p>
        </w:tc>
        <w:tc>
          <w:tcPr>
            <w:tcW w:w="1101" w:type="dxa"/>
            <w:tcBorders>
              <w:bottom w:val="single" w:sz="4" w:space="0" w:color="auto"/>
            </w:tcBorders>
            <w:shd w:val="clear" w:color="auto" w:fill="auto"/>
            <w:vAlign w:val="center"/>
            <w:hideMark/>
          </w:tcPr>
          <w:p w14:paraId="491EDD82"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1.615</w:t>
            </w:r>
          </w:p>
        </w:tc>
        <w:tc>
          <w:tcPr>
            <w:tcW w:w="1101" w:type="dxa"/>
            <w:tcBorders>
              <w:bottom w:val="single" w:sz="4" w:space="0" w:color="auto"/>
            </w:tcBorders>
            <w:shd w:val="clear" w:color="auto" w:fill="auto"/>
            <w:vAlign w:val="center"/>
            <w:hideMark/>
          </w:tcPr>
          <w:p w14:paraId="0362D97D"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11.867</w:t>
            </w:r>
          </w:p>
        </w:tc>
      </w:tr>
      <w:tr w:rsidR="00BB5B5E" w:rsidRPr="00BB5B5E" w14:paraId="0EE074E3" w14:textId="77777777" w:rsidTr="00C54FF7">
        <w:trPr>
          <w:trHeight w:val="284"/>
        </w:trPr>
        <w:tc>
          <w:tcPr>
            <w:tcW w:w="2127" w:type="dxa"/>
            <w:gridSpan w:val="2"/>
            <w:tcBorders>
              <w:top w:val="single" w:sz="4" w:space="0" w:color="auto"/>
              <w:bottom w:val="single" w:sz="4" w:space="0" w:color="auto"/>
            </w:tcBorders>
            <w:shd w:val="clear" w:color="auto" w:fill="FABF8F" w:themeFill="accent6" w:themeFillTint="99"/>
            <w:vAlign w:val="center"/>
            <w:hideMark/>
          </w:tcPr>
          <w:p w14:paraId="167C7513" w14:textId="77777777" w:rsidR="00BB5B5E" w:rsidRPr="00BB5B5E" w:rsidRDefault="00BB5B5E" w:rsidP="00BB5B5E">
            <w:pPr>
              <w:pStyle w:val="cuadroCabe"/>
              <w:spacing w:line="240" w:lineRule="auto"/>
              <w:rPr>
                <w:sz w:val="16"/>
                <w:szCs w:val="16"/>
                <w:lang w:val="es-ES" w:eastAsia="es-ES"/>
              </w:rPr>
            </w:pPr>
            <w:r w:rsidRPr="00BB5B5E">
              <w:rPr>
                <w:sz w:val="16"/>
                <w:szCs w:val="16"/>
                <w:lang w:val="es-ES" w:eastAsia="es-ES"/>
              </w:rPr>
              <w:t> Total Activo</w:t>
            </w:r>
          </w:p>
        </w:tc>
        <w:tc>
          <w:tcPr>
            <w:tcW w:w="1101" w:type="dxa"/>
            <w:tcBorders>
              <w:top w:val="single" w:sz="4" w:space="0" w:color="auto"/>
              <w:bottom w:val="single" w:sz="4" w:space="0" w:color="auto"/>
            </w:tcBorders>
            <w:shd w:val="clear" w:color="auto" w:fill="FABF8F" w:themeFill="accent6" w:themeFillTint="99"/>
            <w:vAlign w:val="center"/>
            <w:hideMark/>
          </w:tcPr>
          <w:p w14:paraId="106A1C28" w14:textId="77777777" w:rsidR="00BB5B5E" w:rsidRPr="00BB5B5E" w:rsidRDefault="00BB5B5E" w:rsidP="00BB5B5E">
            <w:pPr>
              <w:pStyle w:val="cuadroCabe"/>
              <w:spacing w:line="240" w:lineRule="auto"/>
              <w:jc w:val="right"/>
              <w:rPr>
                <w:sz w:val="16"/>
                <w:szCs w:val="16"/>
                <w:lang w:val="es-ES" w:eastAsia="es-ES"/>
              </w:rPr>
            </w:pPr>
            <w:r w:rsidRPr="00BB5B5E">
              <w:rPr>
                <w:sz w:val="16"/>
                <w:szCs w:val="16"/>
                <w:lang w:val="es-ES" w:eastAsia="es-ES"/>
              </w:rPr>
              <w:t>23.594.365</w:t>
            </w:r>
          </w:p>
        </w:tc>
        <w:tc>
          <w:tcPr>
            <w:tcW w:w="1101" w:type="dxa"/>
            <w:tcBorders>
              <w:top w:val="single" w:sz="4" w:space="0" w:color="auto"/>
              <w:bottom w:val="single" w:sz="4" w:space="0" w:color="auto"/>
              <w:right w:val="single" w:sz="4" w:space="0" w:color="auto"/>
            </w:tcBorders>
            <w:shd w:val="clear" w:color="auto" w:fill="FABF8F" w:themeFill="accent6" w:themeFillTint="99"/>
            <w:vAlign w:val="center"/>
            <w:hideMark/>
          </w:tcPr>
          <w:p w14:paraId="054A19A6" w14:textId="77777777" w:rsidR="00BB5B5E" w:rsidRPr="00BB5B5E" w:rsidRDefault="00BB5B5E" w:rsidP="00BB5B5E">
            <w:pPr>
              <w:pStyle w:val="cuadroCabe"/>
              <w:spacing w:line="240" w:lineRule="auto"/>
              <w:jc w:val="right"/>
              <w:rPr>
                <w:sz w:val="16"/>
                <w:szCs w:val="16"/>
                <w:lang w:val="es-ES" w:eastAsia="es-ES"/>
              </w:rPr>
            </w:pPr>
            <w:r w:rsidRPr="00BB5B5E">
              <w:rPr>
                <w:sz w:val="16"/>
                <w:szCs w:val="16"/>
                <w:lang w:val="es-ES" w:eastAsia="es-ES"/>
              </w:rPr>
              <w:t>24.412.380</w:t>
            </w:r>
          </w:p>
        </w:tc>
        <w:tc>
          <w:tcPr>
            <w:tcW w:w="349" w:type="dxa"/>
            <w:tcBorders>
              <w:top w:val="single" w:sz="4" w:space="0" w:color="auto"/>
              <w:left w:val="single" w:sz="4" w:space="0" w:color="auto"/>
              <w:bottom w:val="single" w:sz="4" w:space="0" w:color="auto"/>
            </w:tcBorders>
            <w:shd w:val="clear" w:color="auto" w:fill="FABF8F" w:themeFill="accent6" w:themeFillTint="99"/>
            <w:vAlign w:val="center"/>
            <w:hideMark/>
          </w:tcPr>
          <w:p w14:paraId="4ECEB114" w14:textId="77777777" w:rsidR="00BB5B5E" w:rsidRPr="00BB5B5E" w:rsidRDefault="00BB5B5E" w:rsidP="00824CB9">
            <w:pPr>
              <w:pStyle w:val="cuadroCabe"/>
              <w:spacing w:line="240" w:lineRule="auto"/>
              <w:rPr>
                <w:sz w:val="16"/>
                <w:szCs w:val="16"/>
                <w:lang w:val="es-ES" w:eastAsia="es-ES"/>
              </w:rPr>
            </w:pPr>
            <w:r w:rsidRPr="00BB5B5E">
              <w:rPr>
                <w:sz w:val="16"/>
                <w:szCs w:val="16"/>
                <w:lang w:val="es-ES" w:eastAsia="es-ES"/>
              </w:rPr>
              <w:t> </w:t>
            </w:r>
          </w:p>
        </w:tc>
        <w:tc>
          <w:tcPr>
            <w:tcW w:w="2126" w:type="dxa"/>
            <w:tcBorders>
              <w:top w:val="single" w:sz="4" w:space="0" w:color="auto"/>
              <w:bottom w:val="single" w:sz="4" w:space="0" w:color="auto"/>
            </w:tcBorders>
            <w:shd w:val="clear" w:color="auto" w:fill="FABF8F" w:themeFill="accent6" w:themeFillTint="99"/>
            <w:vAlign w:val="center"/>
            <w:hideMark/>
          </w:tcPr>
          <w:p w14:paraId="5629BF8F" w14:textId="77777777" w:rsidR="00BB5B5E" w:rsidRPr="00BB5B5E" w:rsidRDefault="00BB5B5E" w:rsidP="00824CB9">
            <w:pPr>
              <w:pStyle w:val="cuadroCabe"/>
              <w:spacing w:line="240" w:lineRule="auto"/>
              <w:rPr>
                <w:sz w:val="16"/>
                <w:szCs w:val="16"/>
                <w:lang w:val="es-ES" w:eastAsia="es-ES"/>
              </w:rPr>
            </w:pPr>
            <w:r w:rsidRPr="00BB5B5E">
              <w:rPr>
                <w:sz w:val="16"/>
                <w:szCs w:val="16"/>
                <w:lang w:val="es-ES" w:eastAsia="es-ES"/>
              </w:rPr>
              <w:t>Total Pasivo</w:t>
            </w:r>
          </w:p>
        </w:tc>
        <w:tc>
          <w:tcPr>
            <w:tcW w:w="1101" w:type="dxa"/>
            <w:tcBorders>
              <w:top w:val="single" w:sz="4" w:space="0" w:color="auto"/>
              <w:bottom w:val="single" w:sz="4" w:space="0" w:color="auto"/>
            </w:tcBorders>
            <w:shd w:val="clear" w:color="auto" w:fill="FABF8F" w:themeFill="accent6" w:themeFillTint="99"/>
            <w:vAlign w:val="center"/>
            <w:hideMark/>
          </w:tcPr>
          <w:p w14:paraId="2FD1A70D" w14:textId="77777777" w:rsidR="00BB5B5E" w:rsidRPr="00BB5B5E" w:rsidRDefault="00BB5B5E" w:rsidP="00BB5B5E">
            <w:pPr>
              <w:pStyle w:val="cuadroCabe"/>
              <w:spacing w:line="240" w:lineRule="auto"/>
              <w:jc w:val="right"/>
              <w:rPr>
                <w:sz w:val="16"/>
                <w:szCs w:val="16"/>
                <w:lang w:val="es-ES" w:eastAsia="es-ES"/>
              </w:rPr>
            </w:pPr>
            <w:r w:rsidRPr="00BB5B5E">
              <w:rPr>
                <w:sz w:val="16"/>
                <w:szCs w:val="16"/>
                <w:lang w:val="es-ES" w:eastAsia="es-ES"/>
              </w:rPr>
              <w:t>23.594.365</w:t>
            </w:r>
          </w:p>
        </w:tc>
        <w:tc>
          <w:tcPr>
            <w:tcW w:w="1101" w:type="dxa"/>
            <w:tcBorders>
              <w:top w:val="single" w:sz="4" w:space="0" w:color="auto"/>
              <w:bottom w:val="single" w:sz="4" w:space="0" w:color="auto"/>
            </w:tcBorders>
            <w:shd w:val="clear" w:color="auto" w:fill="FABF8F" w:themeFill="accent6" w:themeFillTint="99"/>
            <w:vAlign w:val="center"/>
            <w:hideMark/>
          </w:tcPr>
          <w:p w14:paraId="3DB19228" w14:textId="77777777" w:rsidR="00BB5B5E" w:rsidRPr="00BB5B5E" w:rsidRDefault="00BB5B5E" w:rsidP="00BB5B5E">
            <w:pPr>
              <w:pStyle w:val="cuadroCabe"/>
              <w:spacing w:line="240" w:lineRule="auto"/>
              <w:jc w:val="right"/>
              <w:rPr>
                <w:sz w:val="16"/>
                <w:szCs w:val="16"/>
                <w:lang w:val="es-ES" w:eastAsia="es-ES"/>
              </w:rPr>
            </w:pPr>
            <w:r w:rsidRPr="00BB5B5E">
              <w:rPr>
                <w:sz w:val="16"/>
                <w:szCs w:val="16"/>
                <w:lang w:val="es-ES" w:eastAsia="es-ES"/>
              </w:rPr>
              <w:t>24.412.380</w:t>
            </w:r>
          </w:p>
        </w:tc>
      </w:tr>
    </w:tbl>
    <w:p w14:paraId="761EC303" w14:textId="1D1194FC" w:rsidR="00E42816" w:rsidRPr="00D8037A" w:rsidRDefault="002C3870" w:rsidP="00824CB9">
      <w:pPr>
        <w:spacing w:before="120" w:after="0"/>
        <w:ind w:firstLine="0"/>
        <w:rPr>
          <w:rFonts w:ascii="Arial" w:hAnsi="Arial" w:cs="Arial"/>
          <w:sz w:val="14"/>
          <w:szCs w:val="14"/>
        </w:rPr>
      </w:pPr>
      <w:r>
        <w:rPr>
          <w:rFonts w:ascii="Arial" w:hAnsi="Arial" w:cs="Arial"/>
          <w:sz w:val="14"/>
          <w:szCs w:val="14"/>
        </w:rPr>
        <w:t>*</w:t>
      </w:r>
      <w:r w:rsidR="00CD4584" w:rsidRPr="6C4617A6">
        <w:rPr>
          <w:rFonts w:ascii="Arial" w:hAnsi="Arial" w:cs="Arial"/>
          <w:sz w:val="14"/>
          <w:szCs w:val="14"/>
        </w:rPr>
        <w:t xml:space="preserve"> </w:t>
      </w:r>
      <w:r w:rsidR="00D8037A" w:rsidRPr="6C4617A6">
        <w:rPr>
          <w:rFonts w:ascii="Arial" w:hAnsi="Arial" w:cs="Arial"/>
          <w:sz w:val="14"/>
          <w:szCs w:val="14"/>
        </w:rPr>
        <w:t xml:space="preserve">Importes </w:t>
      </w:r>
      <w:r w:rsidR="00CD4584" w:rsidRPr="6C4617A6">
        <w:rPr>
          <w:rFonts w:ascii="Arial" w:hAnsi="Arial" w:cs="Arial"/>
          <w:sz w:val="14"/>
          <w:szCs w:val="14"/>
        </w:rPr>
        <w:t>ajustados</w:t>
      </w:r>
      <w:r w:rsidR="00E42816" w:rsidRPr="6C4617A6">
        <w:rPr>
          <w:rFonts w:ascii="Arial" w:hAnsi="Arial" w:cs="Arial"/>
          <w:sz w:val="14"/>
          <w:szCs w:val="14"/>
        </w:rPr>
        <w:t xml:space="preserve"> </w:t>
      </w:r>
      <w:r w:rsidR="00D8037A" w:rsidRPr="6C4617A6">
        <w:rPr>
          <w:rFonts w:ascii="Arial" w:hAnsi="Arial" w:cs="Arial"/>
          <w:sz w:val="14"/>
          <w:szCs w:val="14"/>
        </w:rPr>
        <w:t>por esta Cámara</w:t>
      </w:r>
    </w:p>
    <w:p w14:paraId="6537F28F" w14:textId="77777777" w:rsidR="00824CB9" w:rsidRDefault="00824CB9">
      <w:pPr>
        <w:spacing w:after="0"/>
        <w:ind w:firstLine="0"/>
        <w:jc w:val="left"/>
        <w:rPr>
          <w:sz w:val="26"/>
          <w:szCs w:val="26"/>
          <w:lang w:val="es-ES" w:eastAsia="es-ES"/>
        </w:rPr>
      </w:pPr>
      <w:r>
        <w:rPr>
          <w:sz w:val="26"/>
          <w:szCs w:val="26"/>
          <w:lang w:val="es-ES" w:eastAsia="es-ES"/>
        </w:rPr>
        <w:br w:type="page"/>
      </w:r>
    </w:p>
    <w:p w14:paraId="3ABDEEC2" w14:textId="77777777" w:rsidR="00A124DE" w:rsidRPr="00702059" w:rsidRDefault="00A124DE" w:rsidP="00C54FF7">
      <w:pPr>
        <w:pStyle w:val="atitulo3"/>
      </w:pPr>
      <w:bookmarkStart w:id="33" w:name="_Toc48807373"/>
      <w:bookmarkStart w:id="34" w:name="_Toc124341328"/>
      <w:r w:rsidRPr="00702059">
        <w:lastRenderedPageBreak/>
        <w:t>1.5. Cuenta de resultados</w:t>
      </w:r>
      <w:bookmarkEnd w:id="33"/>
      <w:bookmarkEnd w:id="34"/>
    </w:p>
    <w:p w14:paraId="08518A6E" w14:textId="77777777" w:rsidR="00A124DE" w:rsidRDefault="00A124DE" w:rsidP="00BB5B5E">
      <w:pPr>
        <w:tabs>
          <w:tab w:val="num" w:pos="567"/>
        </w:tabs>
        <w:spacing w:after="240"/>
        <w:ind w:left="357" w:firstLine="0"/>
        <w:jc w:val="center"/>
        <w:rPr>
          <w:rFonts w:ascii="Arial" w:hAnsi="Arial" w:cs="Arial"/>
          <w:lang w:val="es-ES" w:eastAsia="es-ES"/>
        </w:rPr>
      </w:pPr>
      <w:r>
        <w:rPr>
          <w:rFonts w:ascii="Arial" w:hAnsi="Arial" w:cs="Arial"/>
          <w:lang w:val="es-ES" w:eastAsia="es-ES"/>
        </w:rPr>
        <w:t>Resultados corrientes del ejercicio</w:t>
      </w:r>
    </w:p>
    <w:tbl>
      <w:tblPr>
        <w:tblW w:w="8804"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20"/>
        <w:gridCol w:w="1990"/>
        <w:gridCol w:w="1000"/>
        <w:gridCol w:w="1000"/>
        <w:gridCol w:w="460"/>
        <w:gridCol w:w="1934"/>
        <w:gridCol w:w="1000"/>
        <w:gridCol w:w="1000"/>
      </w:tblGrid>
      <w:tr w:rsidR="00BB5B5E" w:rsidRPr="00BB5B5E" w14:paraId="1F0A4632" w14:textId="77777777" w:rsidTr="3157BD6A">
        <w:trPr>
          <w:trHeight w:val="284"/>
        </w:trPr>
        <w:tc>
          <w:tcPr>
            <w:tcW w:w="2410" w:type="dxa"/>
            <w:gridSpan w:val="2"/>
            <w:shd w:val="clear" w:color="auto" w:fill="FABF8F" w:themeFill="accent6" w:themeFillTint="99"/>
            <w:noWrap/>
            <w:vAlign w:val="center"/>
            <w:hideMark/>
          </w:tcPr>
          <w:p w14:paraId="4D3559C2" w14:textId="77777777" w:rsidR="00BB5B5E" w:rsidRPr="00BB5B5E" w:rsidRDefault="00BB5B5E" w:rsidP="00BB5B5E">
            <w:pPr>
              <w:pStyle w:val="cuadroCabe"/>
              <w:spacing w:line="240" w:lineRule="auto"/>
              <w:rPr>
                <w:rFonts w:cs="Arial"/>
                <w:lang w:val="es-ES" w:eastAsia="es-ES"/>
              </w:rPr>
            </w:pPr>
            <w:r w:rsidRPr="00BB5B5E">
              <w:rPr>
                <w:rFonts w:cs="Arial"/>
                <w:lang w:val="es-ES" w:eastAsia="es-ES"/>
              </w:rPr>
              <w:t>Debe</w:t>
            </w:r>
          </w:p>
        </w:tc>
        <w:tc>
          <w:tcPr>
            <w:tcW w:w="1000" w:type="dxa"/>
            <w:shd w:val="clear" w:color="auto" w:fill="FABF8F" w:themeFill="accent6" w:themeFillTint="99"/>
            <w:noWrap/>
            <w:vAlign w:val="center"/>
            <w:hideMark/>
          </w:tcPr>
          <w:p w14:paraId="6D939F1C" w14:textId="5DEE71D9" w:rsidR="00BB5B5E" w:rsidRPr="00BB5B5E" w:rsidRDefault="0022569D" w:rsidP="00BB5B5E">
            <w:pPr>
              <w:pStyle w:val="cuadroCabe"/>
              <w:spacing w:line="240" w:lineRule="auto"/>
              <w:jc w:val="right"/>
              <w:rPr>
                <w:rFonts w:cs="Arial"/>
                <w:lang w:val="es-ES" w:eastAsia="es-ES"/>
              </w:rPr>
            </w:pPr>
            <w:r>
              <w:rPr>
                <w:rFonts w:cs="Arial"/>
                <w:lang w:val="es-ES" w:eastAsia="es-ES"/>
              </w:rPr>
              <w:t>2020</w:t>
            </w:r>
          </w:p>
        </w:tc>
        <w:tc>
          <w:tcPr>
            <w:tcW w:w="1000" w:type="dxa"/>
            <w:tcBorders>
              <w:top w:val="single" w:sz="4" w:space="0" w:color="auto"/>
              <w:bottom w:val="single" w:sz="2" w:space="0" w:color="auto"/>
              <w:right w:val="single" w:sz="4" w:space="0" w:color="auto"/>
            </w:tcBorders>
            <w:shd w:val="clear" w:color="auto" w:fill="FABF8F" w:themeFill="accent6" w:themeFillTint="99"/>
            <w:noWrap/>
            <w:vAlign w:val="center"/>
            <w:hideMark/>
          </w:tcPr>
          <w:p w14:paraId="3A713548" w14:textId="77777777" w:rsidR="00BB5B5E" w:rsidRPr="00BB5B5E" w:rsidRDefault="00BB5B5E" w:rsidP="00BB5B5E">
            <w:pPr>
              <w:pStyle w:val="cuadroCabe"/>
              <w:spacing w:line="240" w:lineRule="auto"/>
              <w:jc w:val="right"/>
              <w:rPr>
                <w:rFonts w:cs="Arial"/>
                <w:lang w:val="es-ES" w:eastAsia="es-ES"/>
              </w:rPr>
            </w:pPr>
            <w:r w:rsidRPr="00BB5B5E">
              <w:rPr>
                <w:rFonts w:cs="Arial"/>
                <w:lang w:val="es-ES" w:eastAsia="es-ES"/>
              </w:rPr>
              <w:t>2021</w:t>
            </w:r>
          </w:p>
        </w:tc>
        <w:tc>
          <w:tcPr>
            <w:tcW w:w="460" w:type="dxa"/>
            <w:tcBorders>
              <w:left w:val="single" w:sz="4" w:space="0" w:color="auto"/>
            </w:tcBorders>
            <w:shd w:val="clear" w:color="auto" w:fill="FABF8F" w:themeFill="accent6" w:themeFillTint="99"/>
            <w:noWrap/>
            <w:vAlign w:val="center"/>
            <w:hideMark/>
          </w:tcPr>
          <w:p w14:paraId="0D8BF348" w14:textId="77777777" w:rsidR="00BB5B5E" w:rsidRPr="00BB5B5E" w:rsidRDefault="00BB5B5E" w:rsidP="00BB5B5E">
            <w:pPr>
              <w:pStyle w:val="cuadroCabe"/>
              <w:spacing w:line="240" w:lineRule="auto"/>
              <w:jc w:val="right"/>
              <w:rPr>
                <w:rFonts w:cs="Arial"/>
                <w:lang w:val="es-ES" w:eastAsia="es-ES"/>
              </w:rPr>
            </w:pPr>
            <w:r w:rsidRPr="00BB5B5E">
              <w:rPr>
                <w:rFonts w:cs="Arial"/>
                <w:lang w:val="es-ES" w:eastAsia="es-ES"/>
              </w:rPr>
              <w:t> </w:t>
            </w:r>
          </w:p>
        </w:tc>
        <w:tc>
          <w:tcPr>
            <w:tcW w:w="1934" w:type="dxa"/>
            <w:shd w:val="clear" w:color="auto" w:fill="FABF8F" w:themeFill="accent6" w:themeFillTint="99"/>
            <w:noWrap/>
            <w:vAlign w:val="center"/>
            <w:hideMark/>
          </w:tcPr>
          <w:p w14:paraId="14EF70D9" w14:textId="77777777" w:rsidR="00BB5B5E" w:rsidRPr="00BB5B5E" w:rsidRDefault="00BB5B5E" w:rsidP="00BB5B5E">
            <w:pPr>
              <w:pStyle w:val="cuadroCabe"/>
              <w:spacing w:line="240" w:lineRule="auto"/>
              <w:rPr>
                <w:rFonts w:cs="Arial"/>
                <w:lang w:val="es-ES" w:eastAsia="es-ES"/>
              </w:rPr>
            </w:pPr>
            <w:r w:rsidRPr="00BB5B5E">
              <w:rPr>
                <w:rFonts w:cs="Arial"/>
                <w:lang w:val="es-ES" w:eastAsia="es-ES"/>
              </w:rPr>
              <w:t>Haber</w:t>
            </w:r>
          </w:p>
        </w:tc>
        <w:tc>
          <w:tcPr>
            <w:tcW w:w="1000" w:type="dxa"/>
            <w:shd w:val="clear" w:color="auto" w:fill="FABF8F" w:themeFill="accent6" w:themeFillTint="99"/>
            <w:noWrap/>
            <w:vAlign w:val="center"/>
            <w:hideMark/>
          </w:tcPr>
          <w:p w14:paraId="6C752F33" w14:textId="54DAF4AC" w:rsidR="00BB5B5E" w:rsidRPr="00BB5B5E" w:rsidRDefault="00BB5B5E" w:rsidP="00BB5B5E">
            <w:pPr>
              <w:pStyle w:val="cuadroCabe"/>
              <w:spacing w:line="240" w:lineRule="auto"/>
              <w:jc w:val="right"/>
              <w:rPr>
                <w:rFonts w:cs="Arial"/>
                <w:lang w:val="es-ES" w:eastAsia="es-ES"/>
              </w:rPr>
            </w:pPr>
            <w:r w:rsidRPr="00BB5B5E">
              <w:rPr>
                <w:rFonts w:cs="Arial"/>
                <w:lang w:val="es-ES" w:eastAsia="es-ES"/>
              </w:rPr>
              <w:t>2020</w:t>
            </w:r>
          </w:p>
        </w:tc>
        <w:tc>
          <w:tcPr>
            <w:tcW w:w="1000" w:type="dxa"/>
            <w:shd w:val="clear" w:color="auto" w:fill="FABF8F" w:themeFill="accent6" w:themeFillTint="99"/>
            <w:noWrap/>
            <w:vAlign w:val="center"/>
            <w:hideMark/>
          </w:tcPr>
          <w:p w14:paraId="007151C5" w14:textId="77777777" w:rsidR="00BB5B5E" w:rsidRPr="00BB5B5E" w:rsidRDefault="00BB5B5E" w:rsidP="00BB5B5E">
            <w:pPr>
              <w:pStyle w:val="cuadroCabe"/>
              <w:spacing w:line="240" w:lineRule="auto"/>
              <w:jc w:val="right"/>
              <w:rPr>
                <w:rFonts w:cs="Arial"/>
                <w:lang w:val="es-ES" w:eastAsia="es-ES"/>
              </w:rPr>
            </w:pPr>
            <w:r w:rsidRPr="00BB5B5E">
              <w:rPr>
                <w:rFonts w:cs="Arial"/>
                <w:lang w:val="es-ES" w:eastAsia="es-ES"/>
              </w:rPr>
              <w:t>2021</w:t>
            </w:r>
          </w:p>
        </w:tc>
      </w:tr>
      <w:tr w:rsidR="00A124DE" w:rsidRPr="00BB5B5E" w14:paraId="57B58C6A" w14:textId="77777777" w:rsidTr="3157BD6A">
        <w:trPr>
          <w:trHeight w:val="284"/>
        </w:trPr>
        <w:tc>
          <w:tcPr>
            <w:tcW w:w="420" w:type="dxa"/>
            <w:shd w:val="clear" w:color="auto" w:fill="auto"/>
            <w:vAlign w:val="center"/>
            <w:hideMark/>
          </w:tcPr>
          <w:p w14:paraId="5A3C3AB2" w14:textId="77777777" w:rsidR="00A124DE" w:rsidRPr="00BB5B5E" w:rsidRDefault="00A124DE" w:rsidP="00BB5B5E">
            <w:pPr>
              <w:pStyle w:val="cuatexto"/>
              <w:spacing w:line="240" w:lineRule="auto"/>
              <w:rPr>
                <w:sz w:val="18"/>
                <w:szCs w:val="18"/>
                <w:lang w:val="es-ES" w:eastAsia="es-ES"/>
              </w:rPr>
            </w:pPr>
            <w:r w:rsidRPr="00BB5B5E">
              <w:rPr>
                <w:sz w:val="18"/>
                <w:szCs w:val="18"/>
                <w:lang w:val="es-ES" w:eastAsia="es-ES"/>
              </w:rPr>
              <w:t>61</w:t>
            </w:r>
          </w:p>
        </w:tc>
        <w:tc>
          <w:tcPr>
            <w:tcW w:w="1990" w:type="dxa"/>
            <w:shd w:val="clear" w:color="auto" w:fill="auto"/>
            <w:vAlign w:val="center"/>
            <w:hideMark/>
          </w:tcPr>
          <w:p w14:paraId="4D5F12B0" w14:textId="77777777" w:rsidR="00A124DE" w:rsidRPr="00BB5B5E" w:rsidRDefault="00A124DE" w:rsidP="00BB5B5E">
            <w:pPr>
              <w:pStyle w:val="cuatexto"/>
              <w:spacing w:line="240" w:lineRule="auto"/>
              <w:rPr>
                <w:sz w:val="18"/>
                <w:szCs w:val="18"/>
                <w:lang w:val="es-ES" w:eastAsia="es-ES"/>
              </w:rPr>
            </w:pPr>
            <w:r w:rsidRPr="00BB5B5E">
              <w:rPr>
                <w:sz w:val="18"/>
                <w:szCs w:val="18"/>
                <w:lang w:val="es-ES" w:eastAsia="es-ES"/>
              </w:rPr>
              <w:t>Gastos personal</w:t>
            </w:r>
          </w:p>
        </w:tc>
        <w:tc>
          <w:tcPr>
            <w:tcW w:w="1000" w:type="dxa"/>
            <w:shd w:val="clear" w:color="auto" w:fill="auto"/>
            <w:vAlign w:val="center"/>
            <w:hideMark/>
          </w:tcPr>
          <w:p w14:paraId="015176B4"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598.701</w:t>
            </w:r>
          </w:p>
        </w:tc>
        <w:tc>
          <w:tcPr>
            <w:tcW w:w="1000" w:type="dxa"/>
            <w:tcBorders>
              <w:top w:val="single" w:sz="2" w:space="0" w:color="auto"/>
              <w:bottom w:val="single" w:sz="2" w:space="0" w:color="auto"/>
              <w:right w:val="single" w:sz="4" w:space="0" w:color="auto"/>
            </w:tcBorders>
            <w:shd w:val="clear" w:color="auto" w:fill="auto"/>
            <w:vAlign w:val="center"/>
            <w:hideMark/>
          </w:tcPr>
          <w:p w14:paraId="74184272"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669.466</w:t>
            </w:r>
          </w:p>
        </w:tc>
        <w:tc>
          <w:tcPr>
            <w:tcW w:w="460" w:type="dxa"/>
            <w:tcBorders>
              <w:left w:val="single" w:sz="4" w:space="0" w:color="auto"/>
            </w:tcBorders>
            <w:shd w:val="clear" w:color="auto" w:fill="auto"/>
            <w:vAlign w:val="center"/>
            <w:hideMark/>
          </w:tcPr>
          <w:p w14:paraId="743D8313"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70</w:t>
            </w:r>
          </w:p>
        </w:tc>
        <w:tc>
          <w:tcPr>
            <w:tcW w:w="1934" w:type="dxa"/>
            <w:shd w:val="clear" w:color="auto" w:fill="auto"/>
            <w:vAlign w:val="center"/>
            <w:hideMark/>
          </w:tcPr>
          <w:p w14:paraId="6D595C14" w14:textId="77777777" w:rsidR="00A124DE" w:rsidRPr="00BB5B5E" w:rsidRDefault="00A124DE" w:rsidP="00BB5B5E">
            <w:pPr>
              <w:pStyle w:val="cuatexto"/>
              <w:spacing w:line="240" w:lineRule="auto"/>
              <w:rPr>
                <w:sz w:val="18"/>
                <w:szCs w:val="18"/>
                <w:lang w:val="es-ES" w:eastAsia="es-ES"/>
              </w:rPr>
            </w:pPr>
            <w:r w:rsidRPr="00BB5B5E">
              <w:rPr>
                <w:sz w:val="18"/>
                <w:szCs w:val="18"/>
                <w:lang w:val="es-ES" w:eastAsia="es-ES"/>
              </w:rPr>
              <w:t>Ventas</w:t>
            </w:r>
          </w:p>
        </w:tc>
        <w:tc>
          <w:tcPr>
            <w:tcW w:w="1000" w:type="dxa"/>
            <w:shd w:val="clear" w:color="auto" w:fill="auto"/>
            <w:vAlign w:val="center"/>
            <w:hideMark/>
          </w:tcPr>
          <w:p w14:paraId="0EE44B1F"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238.323</w:t>
            </w:r>
          </w:p>
        </w:tc>
        <w:tc>
          <w:tcPr>
            <w:tcW w:w="1000" w:type="dxa"/>
            <w:shd w:val="clear" w:color="auto" w:fill="auto"/>
            <w:vAlign w:val="center"/>
            <w:hideMark/>
          </w:tcPr>
          <w:p w14:paraId="1E158D61"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346.161</w:t>
            </w:r>
          </w:p>
        </w:tc>
      </w:tr>
      <w:tr w:rsidR="00A124DE" w:rsidRPr="00BB5B5E" w14:paraId="6CBFDD72" w14:textId="77777777" w:rsidTr="3157BD6A">
        <w:trPr>
          <w:trHeight w:val="284"/>
        </w:trPr>
        <w:tc>
          <w:tcPr>
            <w:tcW w:w="420" w:type="dxa"/>
            <w:shd w:val="clear" w:color="auto" w:fill="auto"/>
            <w:vAlign w:val="center"/>
            <w:hideMark/>
          </w:tcPr>
          <w:p w14:paraId="55440C04" w14:textId="77777777" w:rsidR="00A124DE" w:rsidRPr="00BB5B5E" w:rsidRDefault="00A124DE" w:rsidP="00BB5B5E">
            <w:pPr>
              <w:pStyle w:val="cuatexto"/>
              <w:spacing w:line="240" w:lineRule="auto"/>
              <w:rPr>
                <w:sz w:val="18"/>
                <w:szCs w:val="18"/>
                <w:lang w:val="es-ES" w:eastAsia="es-ES"/>
              </w:rPr>
            </w:pPr>
            <w:r w:rsidRPr="00BB5B5E">
              <w:rPr>
                <w:sz w:val="18"/>
                <w:szCs w:val="18"/>
                <w:lang w:val="es-ES" w:eastAsia="es-ES"/>
              </w:rPr>
              <w:t>64</w:t>
            </w:r>
          </w:p>
        </w:tc>
        <w:tc>
          <w:tcPr>
            <w:tcW w:w="1990" w:type="dxa"/>
            <w:shd w:val="clear" w:color="auto" w:fill="auto"/>
            <w:vAlign w:val="center"/>
            <w:hideMark/>
          </w:tcPr>
          <w:p w14:paraId="39393EA9" w14:textId="77777777" w:rsidR="00A124DE" w:rsidRPr="00BB5B5E" w:rsidRDefault="00A124DE" w:rsidP="00BB5B5E">
            <w:pPr>
              <w:pStyle w:val="cuatexto"/>
              <w:spacing w:line="240" w:lineRule="auto"/>
              <w:rPr>
                <w:sz w:val="18"/>
                <w:szCs w:val="18"/>
                <w:lang w:val="es-ES" w:eastAsia="es-ES"/>
              </w:rPr>
            </w:pPr>
            <w:r w:rsidRPr="00BB5B5E">
              <w:rPr>
                <w:sz w:val="18"/>
                <w:szCs w:val="18"/>
                <w:lang w:val="es-ES" w:eastAsia="es-ES"/>
              </w:rPr>
              <w:t>Tra</w:t>
            </w:r>
            <w:r w:rsidR="00C73506">
              <w:rPr>
                <w:sz w:val="18"/>
                <w:szCs w:val="18"/>
                <w:lang w:val="es-ES" w:eastAsia="es-ES"/>
              </w:rPr>
              <w:t>bajos, suministros y serv. Ext.</w:t>
            </w:r>
          </w:p>
        </w:tc>
        <w:tc>
          <w:tcPr>
            <w:tcW w:w="1000" w:type="dxa"/>
            <w:shd w:val="clear" w:color="auto" w:fill="auto"/>
            <w:vAlign w:val="center"/>
            <w:hideMark/>
          </w:tcPr>
          <w:p w14:paraId="59E6B29A"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1.168.271</w:t>
            </w:r>
          </w:p>
        </w:tc>
        <w:tc>
          <w:tcPr>
            <w:tcW w:w="1000" w:type="dxa"/>
            <w:tcBorders>
              <w:top w:val="single" w:sz="2" w:space="0" w:color="auto"/>
              <w:bottom w:val="single" w:sz="2" w:space="0" w:color="auto"/>
              <w:right w:val="single" w:sz="4" w:space="0" w:color="auto"/>
            </w:tcBorders>
            <w:shd w:val="clear" w:color="auto" w:fill="auto"/>
            <w:vAlign w:val="center"/>
            <w:hideMark/>
          </w:tcPr>
          <w:p w14:paraId="0565E290"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1.242.054</w:t>
            </w:r>
          </w:p>
        </w:tc>
        <w:tc>
          <w:tcPr>
            <w:tcW w:w="460" w:type="dxa"/>
            <w:tcBorders>
              <w:left w:val="single" w:sz="4" w:space="0" w:color="auto"/>
            </w:tcBorders>
            <w:shd w:val="clear" w:color="auto" w:fill="auto"/>
            <w:vAlign w:val="center"/>
            <w:hideMark/>
          </w:tcPr>
          <w:p w14:paraId="2A4CBA15"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71</w:t>
            </w:r>
          </w:p>
        </w:tc>
        <w:tc>
          <w:tcPr>
            <w:tcW w:w="1934" w:type="dxa"/>
            <w:shd w:val="clear" w:color="auto" w:fill="auto"/>
            <w:vAlign w:val="center"/>
            <w:hideMark/>
          </w:tcPr>
          <w:p w14:paraId="11907103" w14:textId="77777777" w:rsidR="00A124DE" w:rsidRPr="00BB5B5E" w:rsidRDefault="00A124DE" w:rsidP="00BB5B5E">
            <w:pPr>
              <w:pStyle w:val="cuatexto"/>
              <w:spacing w:line="240" w:lineRule="auto"/>
              <w:rPr>
                <w:sz w:val="18"/>
                <w:szCs w:val="18"/>
                <w:lang w:val="es-ES" w:eastAsia="es-ES"/>
              </w:rPr>
            </w:pPr>
            <w:r w:rsidRPr="00BB5B5E">
              <w:rPr>
                <w:sz w:val="18"/>
                <w:szCs w:val="18"/>
                <w:lang w:val="es-ES" w:eastAsia="es-ES"/>
              </w:rPr>
              <w:t>Renta de la propiedad y la empresa</w:t>
            </w:r>
          </w:p>
        </w:tc>
        <w:tc>
          <w:tcPr>
            <w:tcW w:w="1000" w:type="dxa"/>
            <w:shd w:val="clear" w:color="auto" w:fill="auto"/>
            <w:vAlign w:val="center"/>
            <w:hideMark/>
          </w:tcPr>
          <w:p w14:paraId="1DDA6C71"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89.052</w:t>
            </w:r>
          </w:p>
        </w:tc>
        <w:tc>
          <w:tcPr>
            <w:tcW w:w="1000" w:type="dxa"/>
            <w:shd w:val="clear" w:color="auto" w:fill="auto"/>
            <w:vAlign w:val="center"/>
            <w:hideMark/>
          </w:tcPr>
          <w:p w14:paraId="2411AB56"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34.840</w:t>
            </w:r>
          </w:p>
        </w:tc>
      </w:tr>
      <w:tr w:rsidR="00A124DE" w:rsidRPr="00BB5B5E" w14:paraId="04E93422" w14:textId="77777777" w:rsidTr="3157BD6A">
        <w:trPr>
          <w:trHeight w:val="284"/>
        </w:trPr>
        <w:tc>
          <w:tcPr>
            <w:tcW w:w="420" w:type="dxa"/>
            <w:shd w:val="clear" w:color="auto" w:fill="auto"/>
            <w:vAlign w:val="center"/>
            <w:hideMark/>
          </w:tcPr>
          <w:p w14:paraId="1CB76B51" w14:textId="77777777" w:rsidR="00A124DE" w:rsidRPr="00BB5B5E" w:rsidRDefault="00A124DE" w:rsidP="00BB5B5E">
            <w:pPr>
              <w:pStyle w:val="cuatexto"/>
              <w:spacing w:line="240" w:lineRule="auto"/>
              <w:rPr>
                <w:sz w:val="18"/>
                <w:szCs w:val="18"/>
                <w:lang w:val="es-ES" w:eastAsia="es-ES"/>
              </w:rPr>
            </w:pPr>
            <w:r w:rsidRPr="00BB5B5E">
              <w:rPr>
                <w:sz w:val="18"/>
                <w:szCs w:val="18"/>
                <w:lang w:val="es-ES" w:eastAsia="es-ES"/>
              </w:rPr>
              <w:t>67</w:t>
            </w:r>
          </w:p>
        </w:tc>
        <w:tc>
          <w:tcPr>
            <w:tcW w:w="1990" w:type="dxa"/>
            <w:shd w:val="clear" w:color="auto" w:fill="auto"/>
            <w:vAlign w:val="center"/>
            <w:hideMark/>
          </w:tcPr>
          <w:p w14:paraId="4C206603" w14:textId="77777777" w:rsidR="00A124DE" w:rsidRPr="00BB5B5E" w:rsidRDefault="00A124DE" w:rsidP="00BB5B5E">
            <w:pPr>
              <w:pStyle w:val="cuatexto"/>
              <w:spacing w:line="240" w:lineRule="auto"/>
              <w:rPr>
                <w:sz w:val="18"/>
                <w:szCs w:val="18"/>
                <w:lang w:val="es-ES" w:eastAsia="es-ES"/>
              </w:rPr>
            </w:pPr>
            <w:r w:rsidRPr="00BB5B5E">
              <w:rPr>
                <w:sz w:val="18"/>
                <w:szCs w:val="18"/>
                <w:lang w:val="es-ES" w:eastAsia="es-ES"/>
              </w:rPr>
              <w:t>Transferencias corrientes</w:t>
            </w:r>
          </w:p>
        </w:tc>
        <w:tc>
          <w:tcPr>
            <w:tcW w:w="1000" w:type="dxa"/>
            <w:shd w:val="clear" w:color="auto" w:fill="auto"/>
            <w:vAlign w:val="center"/>
            <w:hideMark/>
          </w:tcPr>
          <w:p w14:paraId="79730262"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293.237</w:t>
            </w:r>
          </w:p>
        </w:tc>
        <w:tc>
          <w:tcPr>
            <w:tcW w:w="1000" w:type="dxa"/>
            <w:tcBorders>
              <w:top w:val="single" w:sz="2" w:space="0" w:color="auto"/>
              <w:bottom w:val="single" w:sz="2" w:space="0" w:color="auto"/>
              <w:right w:val="single" w:sz="4" w:space="0" w:color="auto"/>
            </w:tcBorders>
            <w:shd w:val="clear" w:color="auto" w:fill="auto"/>
            <w:vAlign w:val="center"/>
            <w:hideMark/>
          </w:tcPr>
          <w:p w14:paraId="5944B251"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381.152</w:t>
            </w:r>
          </w:p>
        </w:tc>
        <w:tc>
          <w:tcPr>
            <w:tcW w:w="460" w:type="dxa"/>
            <w:tcBorders>
              <w:left w:val="single" w:sz="4" w:space="0" w:color="auto"/>
            </w:tcBorders>
            <w:shd w:val="clear" w:color="auto" w:fill="auto"/>
            <w:vAlign w:val="center"/>
            <w:hideMark/>
          </w:tcPr>
          <w:p w14:paraId="58B94B75"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72</w:t>
            </w:r>
          </w:p>
        </w:tc>
        <w:tc>
          <w:tcPr>
            <w:tcW w:w="1934" w:type="dxa"/>
            <w:shd w:val="clear" w:color="auto" w:fill="auto"/>
            <w:vAlign w:val="center"/>
            <w:hideMark/>
          </w:tcPr>
          <w:p w14:paraId="5A4F8FEE" w14:textId="77777777" w:rsidR="00A124DE" w:rsidRPr="00BB5B5E" w:rsidRDefault="00A124DE" w:rsidP="00BB5B5E">
            <w:pPr>
              <w:pStyle w:val="cuatexto"/>
              <w:spacing w:line="240" w:lineRule="auto"/>
              <w:rPr>
                <w:sz w:val="18"/>
                <w:szCs w:val="18"/>
                <w:lang w:val="es-ES" w:eastAsia="es-ES"/>
              </w:rPr>
            </w:pPr>
            <w:r w:rsidRPr="00BB5B5E">
              <w:rPr>
                <w:sz w:val="18"/>
                <w:szCs w:val="18"/>
                <w:lang w:val="es-ES" w:eastAsia="es-ES"/>
              </w:rPr>
              <w:t>Tributos ligados a la producci e impor.</w:t>
            </w:r>
          </w:p>
        </w:tc>
        <w:tc>
          <w:tcPr>
            <w:tcW w:w="1000" w:type="dxa"/>
            <w:shd w:val="clear" w:color="auto" w:fill="auto"/>
            <w:vAlign w:val="center"/>
            <w:hideMark/>
          </w:tcPr>
          <w:p w14:paraId="0E4D7AB4"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1.146.530</w:t>
            </w:r>
          </w:p>
        </w:tc>
        <w:tc>
          <w:tcPr>
            <w:tcW w:w="1000" w:type="dxa"/>
            <w:shd w:val="clear" w:color="auto" w:fill="auto"/>
            <w:vAlign w:val="center"/>
            <w:hideMark/>
          </w:tcPr>
          <w:p w14:paraId="065F8D27"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1.427.089</w:t>
            </w:r>
          </w:p>
        </w:tc>
      </w:tr>
      <w:tr w:rsidR="00A124DE" w:rsidRPr="00BB5B5E" w14:paraId="78A952DB" w14:textId="77777777" w:rsidTr="3157BD6A">
        <w:trPr>
          <w:trHeight w:val="284"/>
        </w:trPr>
        <w:tc>
          <w:tcPr>
            <w:tcW w:w="420" w:type="dxa"/>
            <w:shd w:val="clear" w:color="auto" w:fill="auto"/>
            <w:vAlign w:val="center"/>
            <w:hideMark/>
          </w:tcPr>
          <w:p w14:paraId="224139B5" w14:textId="77777777" w:rsidR="00A124DE" w:rsidRPr="00BB5B5E" w:rsidRDefault="00A124DE" w:rsidP="00BB5B5E">
            <w:pPr>
              <w:pStyle w:val="cuatexto"/>
              <w:spacing w:line="240" w:lineRule="auto"/>
              <w:rPr>
                <w:sz w:val="18"/>
                <w:szCs w:val="18"/>
                <w:lang w:val="es-ES" w:eastAsia="es-ES"/>
              </w:rPr>
            </w:pPr>
            <w:r w:rsidRPr="00BB5B5E">
              <w:rPr>
                <w:sz w:val="18"/>
                <w:szCs w:val="18"/>
                <w:lang w:val="es-ES" w:eastAsia="es-ES"/>
              </w:rPr>
              <w:t>68</w:t>
            </w:r>
          </w:p>
        </w:tc>
        <w:tc>
          <w:tcPr>
            <w:tcW w:w="1990" w:type="dxa"/>
            <w:shd w:val="clear" w:color="auto" w:fill="auto"/>
            <w:vAlign w:val="center"/>
            <w:hideMark/>
          </w:tcPr>
          <w:p w14:paraId="40BF56B3" w14:textId="77777777" w:rsidR="00A124DE" w:rsidRPr="00BB5B5E" w:rsidRDefault="00A124DE" w:rsidP="00BB5B5E">
            <w:pPr>
              <w:pStyle w:val="cuatexto"/>
              <w:spacing w:line="240" w:lineRule="auto"/>
              <w:rPr>
                <w:sz w:val="18"/>
                <w:szCs w:val="18"/>
                <w:lang w:val="es-ES" w:eastAsia="es-ES"/>
              </w:rPr>
            </w:pPr>
            <w:r w:rsidRPr="00BB5B5E">
              <w:rPr>
                <w:sz w:val="18"/>
                <w:szCs w:val="18"/>
                <w:lang w:val="es-ES" w:eastAsia="es-ES"/>
              </w:rPr>
              <w:t>Transferencias de capital</w:t>
            </w:r>
          </w:p>
        </w:tc>
        <w:tc>
          <w:tcPr>
            <w:tcW w:w="1000" w:type="dxa"/>
            <w:shd w:val="clear" w:color="auto" w:fill="auto"/>
            <w:vAlign w:val="center"/>
            <w:hideMark/>
          </w:tcPr>
          <w:p w14:paraId="37F86833"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88.887</w:t>
            </w:r>
          </w:p>
        </w:tc>
        <w:tc>
          <w:tcPr>
            <w:tcW w:w="1000" w:type="dxa"/>
            <w:tcBorders>
              <w:top w:val="single" w:sz="2" w:space="0" w:color="auto"/>
              <w:bottom w:val="single" w:sz="2" w:space="0" w:color="auto"/>
              <w:right w:val="single" w:sz="4" w:space="0" w:color="auto"/>
            </w:tcBorders>
            <w:shd w:val="clear" w:color="auto" w:fill="auto"/>
            <w:vAlign w:val="center"/>
            <w:hideMark/>
          </w:tcPr>
          <w:p w14:paraId="4491E5AF"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101.858</w:t>
            </w:r>
          </w:p>
        </w:tc>
        <w:tc>
          <w:tcPr>
            <w:tcW w:w="460" w:type="dxa"/>
            <w:tcBorders>
              <w:left w:val="single" w:sz="4" w:space="0" w:color="auto"/>
            </w:tcBorders>
            <w:shd w:val="clear" w:color="auto" w:fill="auto"/>
            <w:vAlign w:val="center"/>
            <w:hideMark/>
          </w:tcPr>
          <w:p w14:paraId="169B972E"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73</w:t>
            </w:r>
          </w:p>
        </w:tc>
        <w:tc>
          <w:tcPr>
            <w:tcW w:w="1934" w:type="dxa"/>
            <w:shd w:val="clear" w:color="auto" w:fill="auto"/>
            <w:vAlign w:val="center"/>
            <w:hideMark/>
          </w:tcPr>
          <w:p w14:paraId="019C7497" w14:textId="77777777" w:rsidR="00A124DE" w:rsidRPr="00BB5B5E" w:rsidRDefault="00A124DE" w:rsidP="00BB5B5E">
            <w:pPr>
              <w:pStyle w:val="cuatexto"/>
              <w:spacing w:line="240" w:lineRule="auto"/>
              <w:rPr>
                <w:sz w:val="18"/>
                <w:szCs w:val="18"/>
                <w:lang w:val="es-ES" w:eastAsia="es-ES"/>
              </w:rPr>
            </w:pPr>
            <w:r w:rsidRPr="00BB5B5E">
              <w:rPr>
                <w:sz w:val="18"/>
                <w:szCs w:val="18"/>
                <w:lang w:val="es-ES" w:eastAsia="es-ES"/>
              </w:rPr>
              <w:t>Impuestos corr. sobre renta y patrim.</w:t>
            </w:r>
          </w:p>
        </w:tc>
        <w:tc>
          <w:tcPr>
            <w:tcW w:w="1000" w:type="dxa"/>
            <w:shd w:val="clear" w:color="auto" w:fill="auto"/>
            <w:vAlign w:val="center"/>
            <w:hideMark/>
          </w:tcPr>
          <w:p w14:paraId="1BF3C0E5"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184.839</w:t>
            </w:r>
          </w:p>
        </w:tc>
        <w:tc>
          <w:tcPr>
            <w:tcW w:w="1000" w:type="dxa"/>
            <w:shd w:val="clear" w:color="auto" w:fill="auto"/>
            <w:vAlign w:val="center"/>
            <w:hideMark/>
          </w:tcPr>
          <w:p w14:paraId="5AC1413A"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193.428</w:t>
            </w:r>
          </w:p>
        </w:tc>
      </w:tr>
      <w:tr w:rsidR="00A124DE" w:rsidRPr="00BB5B5E" w14:paraId="4DAFB77D" w14:textId="77777777" w:rsidTr="3157BD6A">
        <w:trPr>
          <w:trHeight w:val="284"/>
        </w:trPr>
        <w:tc>
          <w:tcPr>
            <w:tcW w:w="420" w:type="dxa"/>
            <w:shd w:val="clear" w:color="auto" w:fill="auto"/>
            <w:vAlign w:val="center"/>
            <w:hideMark/>
          </w:tcPr>
          <w:p w14:paraId="5D87285D" w14:textId="77777777" w:rsidR="00A124DE" w:rsidRPr="00BB5B5E" w:rsidRDefault="00A124DE" w:rsidP="00BB5B5E">
            <w:pPr>
              <w:pStyle w:val="cuatexto"/>
              <w:spacing w:line="240" w:lineRule="auto"/>
              <w:rPr>
                <w:sz w:val="18"/>
                <w:szCs w:val="18"/>
                <w:lang w:val="es-ES" w:eastAsia="es-ES"/>
              </w:rPr>
            </w:pPr>
            <w:r w:rsidRPr="00BB5B5E">
              <w:rPr>
                <w:sz w:val="18"/>
                <w:szCs w:val="18"/>
                <w:lang w:val="es-ES" w:eastAsia="es-ES"/>
              </w:rPr>
              <w:t>69</w:t>
            </w:r>
          </w:p>
        </w:tc>
        <w:tc>
          <w:tcPr>
            <w:tcW w:w="1990" w:type="dxa"/>
            <w:shd w:val="clear" w:color="auto" w:fill="auto"/>
            <w:vAlign w:val="center"/>
            <w:hideMark/>
          </w:tcPr>
          <w:p w14:paraId="54C2EB7D" w14:textId="07F55F89" w:rsidR="00A124DE" w:rsidRPr="00BB5B5E" w:rsidRDefault="57BB2209" w:rsidP="00BB5B5E">
            <w:pPr>
              <w:pStyle w:val="cuatexto"/>
              <w:spacing w:line="240" w:lineRule="auto"/>
              <w:rPr>
                <w:sz w:val="18"/>
                <w:szCs w:val="18"/>
                <w:lang w:val="es-ES" w:eastAsia="es-ES"/>
              </w:rPr>
            </w:pPr>
            <w:r w:rsidRPr="3157BD6A">
              <w:rPr>
                <w:sz w:val="18"/>
                <w:szCs w:val="18"/>
                <w:lang w:val="es-ES" w:eastAsia="es-ES"/>
              </w:rPr>
              <w:t>Dotación amortización y provis.</w:t>
            </w:r>
            <w:r w:rsidR="4F7AD26A" w:rsidRPr="3157BD6A">
              <w:rPr>
                <w:sz w:val="18"/>
                <w:szCs w:val="18"/>
                <w:lang w:val="es-ES" w:eastAsia="es-ES"/>
              </w:rPr>
              <w:t>.</w:t>
            </w:r>
          </w:p>
        </w:tc>
        <w:tc>
          <w:tcPr>
            <w:tcW w:w="1000" w:type="dxa"/>
            <w:shd w:val="clear" w:color="auto" w:fill="auto"/>
            <w:vAlign w:val="center"/>
            <w:hideMark/>
          </w:tcPr>
          <w:p w14:paraId="1C65CDA3"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356.810</w:t>
            </w:r>
          </w:p>
        </w:tc>
        <w:tc>
          <w:tcPr>
            <w:tcW w:w="1000" w:type="dxa"/>
            <w:tcBorders>
              <w:top w:val="single" w:sz="2" w:space="0" w:color="auto"/>
              <w:bottom w:val="single" w:sz="2" w:space="0" w:color="auto"/>
              <w:right w:val="single" w:sz="4" w:space="0" w:color="auto"/>
            </w:tcBorders>
            <w:shd w:val="clear" w:color="auto" w:fill="auto"/>
            <w:vAlign w:val="center"/>
            <w:hideMark/>
          </w:tcPr>
          <w:p w14:paraId="3471807D"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365.355</w:t>
            </w:r>
          </w:p>
        </w:tc>
        <w:tc>
          <w:tcPr>
            <w:tcW w:w="460" w:type="dxa"/>
            <w:tcBorders>
              <w:left w:val="single" w:sz="4" w:space="0" w:color="auto"/>
            </w:tcBorders>
            <w:shd w:val="clear" w:color="auto" w:fill="auto"/>
            <w:vAlign w:val="center"/>
            <w:hideMark/>
          </w:tcPr>
          <w:p w14:paraId="58A771A2"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75</w:t>
            </w:r>
          </w:p>
        </w:tc>
        <w:tc>
          <w:tcPr>
            <w:tcW w:w="1934" w:type="dxa"/>
            <w:shd w:val="clear" w:color="auto" w:fill="auto"/>
            <w:vAlign w:val="center"/>
            <w:hideMark/>
          </w:tcPr>
          <w:p w14:paraId="533A8A6E" w14:textId="77777777" w:rsidR="00A124DE" w:rsidRPr="00BB5B5E" w:rsidRDefault="00A124DE" w:rsidP="00BB5B5E">
            <w:pPr>
              <w:pStyle w:val="cuatexto"/>
              <w:spacing w:line="240" w:lineRule="auto"/>
              <w:rPr>
                <w:sz w:val="18"/>
                <w:szCs w:val="18"/>
                <w:lang w:val="es-ES" w:eastAsia="es-ES"/>
              </w:rPr>
            </w:pPr>
            <w:r w:rsidRPr="00BB5B5E">
              <w:rPr>
                <w:sz w:val="18"/>
                <w:szCs w:val="18"/>
                <w:lang w:val="es-ES" w:eastAsia="es-ES"/>
              </w:rPr>
              <w:t>Subvenciones de explotación</w:t>
            </w:r>
          </w:p>
        </w:tc>
        <w:tc>
          <w:tcPr>
            <w:tcW w:w="1000" w:type="dxa"/>
            <w:shd w:val="clear" w:color="auto" w:fill="auto"/>
            <w:vAlign w:val="center"/>
            <w:hideMark/>
          </w:tcPr>
          <w:p w14:paraId="7BD0726E"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0</w:t>
            </w:r>
          </w:p>
        </w:tc>
        <w:tc>
          <w:tcPr>
            <w:tcW w:w="1000" w:type="dxa"/>
            <w:shd w:val="clear" w:color="auto" w:fill="auto"/>
            <w:vAlign w:val="center"/>
            <w:hideMark/>
          </w:tcPr>
          <w:p w14:paraId="49D04761"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272</w:t>
            </w:r>
          </w:p>
        </w:tc>
      </w:tr>
      <w:tr w:rsidR="00A124DE" w:rsidRPr="00BB5B5E" w14:paraId="3ACB9A6C" w14:textId="77777777" w:rsidTr="3157BD6A">
        <w:trPr>
          <w:trHeight w:val="284"/>
        </w:trPr>
        <w:tc>
          <w:tcPr>
            <w:tcW w:w="420" w:type="dxa"/>
            <w:shd w:val="clear" w:color="auto" w:fill="auto"/>
            <w:vAlign w:val="center"/>
            <w:hideMark/>
          </w:tcPr>
          <w:p w14:paraId="1AFFCB7C" w14:textId="77777777" w:rsidR="00A124DE" w:rsidRPr="00BB5B5E" w:rsidRDefault="00A124DE" w:rsidP="00BB5B5E">
            <w:pPr>
              <w:pStyle w:val="cuatexto"/>
              <w:spacing w:line="240" w:lineRule="auto"/>
              <w:rPr>
                <w:sz w:val="18"/>
                <w:szCs w:val="18"/>
                <w:lang w:val="es-ES" w:eastAsia="es-ES"/>
              </w:rPr>
            </w:pPr>
            <w:r w:rsidRPr="00BB5B5E">
              <w:rPr>
                <w:sz w:val="18"/>
                <w:szCs w:val="18"/>
                <w:lang w:val="es-ES" w:eastAsia="es-ES"/>
              </w:rPr>
              <w:t>800</w:t>
            </w:r>
          </w:p>
        </w:tc>
        <w:tc>
          <w:tcPr>
            <w:tcW w:w="1990" w:type="dxa"/>
            <w:shd w:val="clear" w:color="auto" w:fill="auto"/>
            <w:vAlign w:val="center"/>
            <w:hideMark/>
          </w:tcPr>
          <w:p w14:paraId="698E6F34" w14:textId="77777777" w:rsidR="00A124DE" w:rsidRPr="00BB5B5E" w:rsidRDefault="00A124DE" w:rsidP="00BB5B5E">
            <w:pPr>
              <w:pStyle w:val="cuatexto"/>
              <w:spacing w:line="240" w:lineRule="auto"/>
              <w:rPr>
                <w:sz w:val="18"/>
                <w:szCs w:val="18"/>
                <w:lang w:val="es-ES" w:eastAsia="es-ES"/>
              </w:rPr>
            </w:pPr>
            <w:r w:rsidRPr="00BB5B5E">
              <w:rPr>
                <w:sz w:val="18"/>
                <w:szCs w:val="18"/>
                <w:lang w:val="es-ES" w:eastAsia="es-ES"/>
              </w:rPr>
              <w:t>Resultado cte. del ejercicio</w:t>
            </w:r>
          </w:p>
        </w:tc>
        <w:tc>
          <w:tcPr>
            <w:tcW w:w="1000" w:type="dxa"/>
            <w:shd w:val="clear" w:color="auto" w:fill="auto"/>
            <w:vAlign w:val="center"/>
            <w:hideMark/>
          </w:tcPr>
          <w:p w14:paraId="67F8D27E"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464.936</w:t>
            </w:r>
          </w:p>
        </w:tc>
        <w:tc>
          <w:tcPr>
            <w:tcW w:w="1000" w:type="dxa"/>
            <w:tcBorders>
              <w:top w:val="single" w:sz="2" w:space="0" w:color="auto"/>
              <w:bottom w:val="single" w:sz="2" w:space="0" w:color="auto"/>
              <w:right w:val="single" w:sz="4" w:space="0" w:color="auto"/>
            </w:tcBorders>
            <w:shd w:val="clear" w:color="auto" w:fill="auto"/>
            <w:vAlign w:val="center"/>
            <w:hideMark/>
          </w:tcPr>
          <w:p w14:paraId="666CF331"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495.944</w:t>
            </w:r>
          </w:p>
        </w:tc>
        <w:tc>
          <w:tcPr>
            <w:tcW w:w="460" w:type="dxa"/>
            <w:tcBorders>
              <w:left w:val="single" w:sz="4" w:space="0" w:color="auto"/>
            </w:tcBorders>
            <w:shd w:val="clear" w:color="auto" w:fill="auto"/>
            <w:vAlign w:val="center"/>
            <w:hideMark/>
          </w:tcPr>
          <w:p w14:paraId="13DC3A13"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76</w:t>
            </w:r>
          </w:p>
        </w:tc>
        <w:tc>
          <w:tcPr>
            <w:tcW w:w="1934" w:type="dxa"/>
            <w:shd w:val="clear" w:color="auto" w:fill="auto"/>
            <w:vAlign w:val="center"/>
            <w:hideMark/>
          </w:tcPr>
          <w:p w14:paraId="48790810" w14:textId="77777777" w:rsidR="00A124DE" w:rsidRPr="00BB5B5E" w:rsidRDefault="00A124DE" w:rsidP="00BB5B5E">
            <w:pPr>
              <w:pStyle w:val="cuatexto"/>
              <w:spacing w:line="240" w:lineRule="auto"/>
              <w:rPr>
                <w:sz w:val="18"/>
                <w:szCs w:val="18"/>
                <w:lang w:val="es-ES" w:eastAsia="es-ES"/>
              </w:rPr>
            </w:pPr>
            <w:r w:rsidRPr="00BB5B5E">
              <w:rPr>
                <w:sz w:val="18"/>
                <w:szCs w:val="18"/>
                <w:lang w:val="es-ES" w:eastAsia="es-ES"/>
              </w:rPr>
              <w:t>Transferencias corrientes</w:t>
            </w:r>
          </w:p>
        </w:tc>
        <w:tc>
          <w:tcPr>
            <w:tcW w:w="1000" w:type="dxa"/>
            <w:shd w:val="clear" w:color="auto" w:fill="auto"/>
            <w:vAlign w:val="center"/>
            <w:hideMark/>
          </w:tcPr>
          <w:p w14:paraId="5C9CD03B"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1.150.118</w:t>
            </w:r>
          </w:p>
        </w:tc>
        <w:tc>
          <w:tcPr>
            <w:tcW w:w="1000" w:type="dxa"/>
            <w:shd w:val="clear" w:color="auto" w:fill="auto"/>
            <w:vAlign w:val="center"/>
            <w:hideMark/>
          </w:tcPr>
          <w:p w14:paraId="03314888"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1.167.911</w:t>
            </w:r>
          </w:p>
        </w:tc>
      </w:tr>
      <w:tr w:rsidR="00A124DE" w:rsidRPr="00BB5B5E" w14:paraId="5B8D100D" w14:textId="77777777" w:rsidTr="3157BD6A">
        <w:trPr>
          <w:trHeight w:val="284"/>
        </w:trPr>
        <w:tc>
          <w:tcPr>
            <w:tcW w:w="420" w:type="dxa"/>
            <w:shd w:val="clear" w:color="auto" w:fill="auto"/>
            <w:noWrap/>
            <w:vAlign w:val="center"/>
            <w:hideMark/>
          </w:tcPr>
          <w:p w14:paraId="6DFB9E20" w14:textId="77777777" w:rsidR="00A124DE" w:rsidRPr="00BB5B5E" w:rsidRDefault="00A124DE" w:rsidP="00BB5B5E">
            <w:pPr>
              <w:pStyle w:val="cuatexto"/>
              <w:spacing w:line="240" w:lineRule="auto"/>
              <w:rPr>
                <w:sz w:val="18"/>
                <w:szCs w:val="18"/>
                <w:lang w:val="es-ES" w:eastAsia="es-ES"/>
              </w:rPr>
            </w:pPr>
          </w:p>
        </w:tc>
        <w:tc>
          <w:tcPr>
            <w:tcW w:w="1990" w:type="dxa"/>
            <w:shd w:val="clear" w:color="auto" w:fill="auto"/>
            <w:noWrap/>
            <w:vAlign w:val="center"/>
            <w:hideMark/>
          </w:tcPr>
          <w:p w14:paraId="70DF9E56" w14:textId="77777777" w:rsidR="00A124DE" w:rsidRPr="00BB5B5E" w:rsidRDefault="00A124DE" w:rsidP="00BB5B5E">
            <w:pPr>
              <w:pStyle w:val="cuatexto"/>
              <w:spacing w:line="240" w:lineRule="auto"/>
              <w:rPr>
                <w:sz w:val="18"/>
                <w:szCs w:val="18"/>
                <w:lang w:val="es-ES" w:eastAsia="es-ES"/>
              </w:rPr>
            </w:pPr>
          </w:p>
        </w:tc>
        <w:tc>
          <w:tcPr>
            <w:tcW w:w="1000" w:type="dxa"/>
            <w:shd w:val="clear" w:color="auto" w:fill="auto"/>
            <w:noWrap/>
            <w:vAlign w:val="center"/>
            <w:hideMark/>
          </w:tcPr>
          <w:p w14:paraId="44E871BC" w14:textId="77777777" w:rsidR="00A124DE" w:rsidRPr="00BB5B5E" w:rsidRDefault="00A124DE" w:rsidP="00BB5B5E">
            <w:pPr>
              <w:pStyle w:val="cuatexto"/>
              <w:spacing w:line="240" w:lineRule="auto"/>
              <w:jc w:val="right"/>
              <w:rPr>
                <w:sz w:val="18"/>
                <w:szCs w:val="18"/>
                <w:lang w:val="es-ES" w:eastAsia="es-ES"/>
              </w:rPr>
            </w:pPr>
          </w:p>
        </w:tc>
        <w:tc>
          <w:tcPr>
            <w:tcW w:w="1000" w:type="dxa"/>
            <w:tcBorders>
              <w:top w:val="single" w:sz="2" w:space="0" w:color="auto"/>
              <w:bottom w:val="single" w:sz="2" w:space="0" w:color="auto"/>
              <w:right w:val="single" w:sz="4" w:space="0" w:color="auto"/>
            </w:tcBorders>
            <w:shd w:val="clear" w:color="auto" w:fill="auto"/>
            <w:noWrap/>
            <w:vAlign w:val="center"/>
            <w:hideMark/>
          </w:tcPr>
          <w:p w14:paraId="144A5D23" w14:textId="77777777" w:rsidR="00A124DE" w:rsidRPr="00BB5B5E" w:rsidRDefault="00A124DE" w:rsidP="00BB5B5E">
            <w:pPr>
              <w:pStyle w:val="cuatexto"/>
              <w:spacing w:line="240" w:lineRule="auto"/>
              <w:jc w:val="right"/>
              <w:rPr>
                <w:sz w:val="18"/>
                <w:szCs w:val="18"/>
                <w:lang w:val="es-ES" w:eastAsia="es-ES"/>
              </w:rPr>
            </w:pPr>
          </w:p>
        </w:tc>
        <w:tc>
          <w:tcPr>
            <w:tcW w:w="460" w:type="dxa"/>
            <w:tcBorders>
              <w:left w:val="single" w:sz="4" w:space="0" w:color="auto"/>
            </w:tcBorders>
            <w:shd w:val="clear" w:color="auto" w:fill="auto"/>
            <w:vAlign w:val="center"/>
            <w:hideMark/>
          </w:tcPr>
          <w:p w14:paraId="03C795E6"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77</w:t>
            </w:r>
          </w:p>
        </w:tc>
        <w:tc>
          <w:tcPr>
            <w:tcW w:w="1934" w:type="dxa"/>
            <w:shd w:val="clear" w:color="auto" w:fill="auto"/>
            <w:vAlign w:val="center"/>
            <w:hideMark/>
          </w:tcPr>
          <w:p w14:paraId="284D1BD6" w14:textId="77777777" w:rsidR="00A124DE" w:rsidRPr="00BB5B5E" w:rsidRDefault="00A124DE" w:rsidP="00BB5B5E">
            <w:pPr>
              <w:pStyle w:val="cuatexto"/>
              <w:spacing w:line="240" w:lineRule="auto"/>
              <w:rPr>
                <w:sz w:val="18"/>
                <w:szCs w:val="18"/>
                <w:lang w:val="es-ES" w:eastAsia="es-ES"/>
              </w:rPr>
            </w:pPr>
            <w:r w:rsidRPr="00BB5B5E">
              <w:rPr>
                <w:sz w:val="18"/>
                <w:szCs w:val="18"/>
                <w:lang w:val="es-ES" w:eastAsia="es-ES"/>
              </w:rPr>
              <w:t>Impuestos sobre capital</w:t>
            </w:r>
          </w:p>
        </w:tc>
        <w:tc>
          <w:tcPr>
            <w:tcW w:w="1000" w:type="dxa"/>
            <w:shd w:val="clear" w:color="auto" w:fill="auto"/>
            <w:vAlign w:val="center"/>
            <w:hideMark/>
          </w:tcPr>
          <w:p w14:paraId="6BD9F06A"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13.969</w:t>
            </w:r>
          </w:p>
        </w:tc>
        <w:tc>
          <w:tcPr>
            <w:tcW w:w="1000" w:type="dxa"/>
            <w:shd w:val="clear" w:color="auto" w:fill="auto"/>
            <w:vAlign w:val="center"/>
            <w:hideMark/>
          </w:tcPr>
          <w:p w14:paraId="3E234D96"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16.022</w:t>
            </w:r>
          </w:p>
        </w:tc>
      </w:tr>
      <w:tr w:rsidR="00A124DE" w:rsidRPr="00BB5B5E" w14:paraId="6FC0606F" w14:textId="77777777" w:rsidTr="3157BD6A">
        <w:trPr>
          <w:trHeight w:val="284"/>
        </w:trPr>
        <w:tc>
          <w:tcPr>
            <w:tcW w:w="420" w:type="dxa"/>
            <w:shd w:val="clear" w:color="auto" w:fill="auto"/>
            <w:noWrap/>
            <w:vAlign w:val="center"/>
            <w:hideMark/>
          </w:tcPr>
          <w:p w14:paraId="738610EB" w14:textId="77777777" w:rsidR="00A124DE" w:rsidRPr="00BB5B5E" w:rsidRDefault="00A124DE" w:rsidP="00BB5B5E">
            <w:pPr>
              <w:pStyle w:val="cuatexto"/>
              <w:spacing w:line="240" w:lineRule="auto"/>
              <w:rPr>
                <w:sz w:val="18"/>
                <w:szCs w:val="18"/>
                <w:lang w:val="es-ES" w:eastAsia="es-ES"/>
              </w:rPr>
            </w:pPr>
          </w:p>
        </w:tc>
        <w:tc>
          <w:tcPr>
            <w:tcW w:w="1990" w:type="dxa"/>
            <w:shd w:val="clear" w:color="auto" w:fill="auto"/>
            <w:noWrap/>
            <w:vAlign w:val="center"/>
            <w:hideMark/>
          </w:tcPr>
          <w:p w14:paraId="637805D2" w14:textId="77777777" w:rsidR="00A124DE" w:rsidRPr="00BB5B5E" w:rsidRDefault="00A124DE" w:rsidP="00BB5B5E">
            <w:pPr>
              <w:pStyle w:val="cuatexto"/>
              <w:spacing w:line="240" w:lineRule="auto"/>
              <w:rPr>
                <w:sz w:val="18"/>
                <w:szCs w:val="18"/>
                <w:lang w:val="es-ES" w:eastAsia="es-ES"/>
              </w:rPr>
            </w:pPr>
          </w:p>
        </w:tc>
        <w:tc>
          <w:tcPr>
            <w:tcW w:w="1000" w:type="dxa"/>
            <w:shd w:val="clear" w:color="auto" w:fill="auto"/>
            <w:noWrap/>
            <w:vAlign w:val="center"/>
            <w:hideMark/>
          </w:tcPr>
          <w:p w14:paraId="463F29E8" w14:textId="77777777" w:rsidR="00A124DE" w:rsidRPr="00BB5B5E" w:rsidRDefault="00A124DE" w:rsidP="00BB5B5E">
            <w:pPr>
              <w:pStyle w:val="cuatexto"/>
              <w:spacing w:line="240" w:lineRule="auto"/>
              <w:jc w:val="right"/>
              <w:rPr>
                <w:sz w:val="18"/>
                <w:szCs w:val="18"/>
                <w:lang w:val="es-ES" w:eastAsia="es-ES"/>
              </w:rPr>
            </w:pPr>
          </w:p>
        </w:tc>
        <w:tc>
          <w:tcPr>
            <w:tcW w:w="1000" w:type="dxa"/>
            <w:tcBorders>
              <w:top w:val="single" w:sz="2" w:space="0" w:color="auto"/>
              <w:bottom w:val="single" w:sz="2" w:space="0" w:color="auto"/>
              <w:right w:val="single" w:sz="4" w:space="0" w:color="auto"/>
            </w:tcBorders>
            <w:shd w:val="clear" w:color="auto" w:fill="auto"/>
            <w:noWrap/>
            <w:vAlign w:val="center"/>
            <w:hideMark/>
          </w:tcPr>
          <w:p w14:paraId="3B7B4B86" w14:textId="77777777" w:rsidR="00A124DE" w:rsidRPr="00BB5B5E" w:rsidRDefault="00A124DE" w:rsidP="00BB5B5E">
            <w:pPr>
              <w:pStyle w:val="cuatexto"/>
              <w:spacing w:line="240" w:lineRule="auto"/>
              <w:jc w:val="right"/>
              <w:rPr>
                <w:sz w:val="18"/>
                <w:szCs w:val="18"/>
                <w:lang w:val="es-ES" w:eastAsia="es-ES"/>
              </w:rPr>
            </w:pPr>
          </w:p>
        </w:tc>
        <w:tc>
          <w:tcPr>
            <w:tcW w:w="460" w:type="dxa"/>
            <w:tcBorders>
              <w:left w:val="single" w:sz="4" w:space="0" w:color="auto"/>
            </w:tcBorders>
            <w:shd w:val="clear" w:color="auto" w:fill="auto"/>
            <w:vAlign w:val="center"/>
            <w:hideMark/>
          </w:tcPr>
          <w:p w14:paraId="25668B4D"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78</w:t>
            </w:r>
          </w:p>
        </w:tc>
        <w:tc>
          <w:tcPr>
            <w:tcW w:w="1934" w:type="dxa"/>
            <w:shd w:val="clear" w:color="auto" w:fill="auto"/>
            <w:vAlign w:val="center"/>
            <w:hideMark/>
          </w:tcPr>
          <w:p w14:paraId="4182BAAC" w14:textId="77777777" w:rsidR="00A124DE" w:rsidRPr="00BB5B5E" w:rsidRDefault="00A124DE" w:rsidP="00BB5B5E">
            <w:pPr>
              <w:pStyle w:val="cuatexto"/>
              <w:spacing w:line="240" w:lineRule="auto"/>
              <w:rPr>
                <w:sz w:val="18"/>
                <w:szCs w:val="18"/>
                <w:lang w:val="es-ES" w:eastAsia="es-ES"/>
              </w:rPr>
            </w:pPr>
            <w:r w:rsidRPr="00BB5B5E">
              <w:rPr>
                <w:sz w:val="18"/>
                <w:szCs w:val="18"/>
                <w:lang w:val="es-ES" w:eastAsia="es-ES"/>
              </w:rPr>
              <w:t>Otros ingresos</w:t>
            </w:r>
          </w:p>
        </w:tc>
        <w:tc>
          <w:tcPr>
            <w:tcW w:w="1000" w:type="dxa"/>
            <w:shd w:val="clear" w:color="auto" w:fill="auto"/>
            <w:vAlign w:val="center"/>
            <w:hideMark/>
          </w:tcPr>
          <w:p w14:paraId="7C808871"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148.010</w:t>
            </w:r>
          </w:p>
        </w:tc>
        <w:tc>
          <w:tcPr>
            <w:tcW w:w="1000" w:type="dxa"/>
            <w:shd w:val="clear" w:color="auto" w:fill="auto"/>
            <w:vAlign w:val="center"/>
            <w:hideMark/>
          </w:tcPr>
          <w:p w14:paraId="5B20BAF5" w14:textId="77777777" w:rsidR="00A124DE" w:rsidRPr="00BB5B5E" w:rsidRDefault="00A124DE" w:rsidP="00BB5B5E">
            <w:pPr>
              <w:pStyle w:val="cuatexto"/>
              <w:spacing w:line="240" w:lineRule="auto"/>
              <w:jc w:val="right"/>
              <w:rPr>
                <w:sz w:val="18"/>
                <w:szCs w:val="18"/>
                <w:lang w:val="es-ES" w:eastAsia="es-ES"/>
              </w:rPr>
            </w:pPr>
            <w:r w:rsidRPr="00BB5B5E">
              <w:rPr>
                <w:sz w:val="18"/>
                <w:szCs w:val="18"/>
                <w:lang w:val="es-ES" w:eastAsia="es-ES"/>
              </w:rPr>
              <w:t>70.106</w:t>
            </w:r>
          </w:p>
        </w:tc>
      </w:tr>
      <w:tr w:rsidR="00BB5B5E" w:rsidRPr="00BB5B5E" w14:paraId="19BF93D6" w14:textId="77777777" w:rsidTr="3157BD6A">
        <w:trPr>
          <w:trHeight w:val="284"/>
        </w:trPr>
        <w:tc>
          <w:tcPr>
            <w:tcW w:w="2410" w:type="dxa"/>
            <w:gridSpan w:val="2"/>
            <w:shd w:val="clear" w:color="auto" w:fill="FABF8F" w:themeFill="accent6" w:themeFillTint="99"/>
            <w:vAlign w:val="center"/>
            <w:hideMark/>
          </w:tcPr>
          <w:p w14:paraId="4B4370B4" w14:textId="77777777" w:rsidR="00BB5B5E" w:rsidRPr="00BB5B5E" w:rsidRDefault="00BB5B5E" w:rsidP="00BB5B5E">
            <w:pPr>
              <w:pStyle w:val="cuadroCabe"/>
              <w:spacing w:line="240" w:lineRule="auto"/>
              <w:rPr>
                <w:rFonts w:cs="Arial"/>
                <w:lang w:val="es-ES" w:eastAsia="es-ES"/>
              </w:rPr>
            </w:pPr>
            <w:r w:rsidRPr="00BB5B5E">
              <w:rPr>
                <w:rFonts w:cs="Arial"/>
                <w:lang w:val="es-ES" w:eastAsia="es-ES"/>
              </w:rPr>
              <w:t>Total</w:t>
            </w:r>
          </w:p>
        </w:tc>
        <w:tc>
          <w:tcPr>
            <w:tcW w:w="1000" w:type="dxa"/>
            <w:shd w:val="clear" w:color="auto" w:fill="FABF8F" w:themeFill="accent6" w:themeFillTint="99"/>
            <w:vAlign w:val="center"/>
            <w:hideMark/>
          </w:tcPr>
          <w:p w14:paraId="77BAE9D4" w14:textId="77777777" w:rsidR="00BB5B5E" w:rsidRPr="00BB5B5E" w:rsidRDefault="00BB5B5E" w:rsidP="00BB5B5E">
            <w:pPr>
              <w:pStyle w:val="cuadroCabe"/>
              <w:spacing w:line="240" w:lineRule="auto"/>
              <w:rPr>
                <w:rFonts w:cs="Arial"/>
                <w:lang w:val="es-ES" w:eastAsia="es-ES"/>
              </w:rPr>
            </w:pPr>
            <w:r w:rsidRPr="00BB5B5E">
              <w:rPr>
                <w:rFonts w:cs="Arial"/>
                <w:lang w:val="es-ES" w:eastAsia="es-ES"/>
              </w:rPr>
              <w:t>2.970.842</w:t>
            </w:r>
          </w:p>
        </w:tc>
        <w:tc>
          <w:tcPr>
            <w:tcW w:w="1000" w:type="dxa"/>
            <w:tcBorders>
              <w:top w:val="single" w:sz="2" w:space="0" w:color="auto"/>
              <w:bottom w:val="single" w:sz="4" w:space="0" w:color="auto"/>
              <w:right w:val="single" w:sz="4" w:space="0" w:color="auto"/>
            </w:tcBorders>
            <w:shd w:val="clear" w:color="auto" w:fill="FABF8F" w:themeFill="accent6" w:themeFillTint="99"/>
            <w:vAlign w:val="center"/>
            <w:hideMark/>
          </w:tcPr>
          <w:p w14:paraId="1987C7E7" w14:textId="77777777" w:rsidR="00BB5B5E" w:rsidRPr="00BB5B5E" w:rsidRDefault="00BB5B5E" w:rsidP="00BB5B5E">
            <w:pPr>
              <w:pStyle w:val="cuadroCabe"/>
              <w:spacing w:line="240" w:lineRule="auto"/>
              <w:rPr>
                <w:rFonts w:cs="Arial"/>
                <w:lang w:val="es-ES" w:eastAsia="es-ES"/>
              </w:rPr>
            </w:pPr>
            <w:r w:rsidRPr="00BB5B5E">
              <w:rPr>
                <w:rFonts w:cs="Arial"/>
                <w:lang w:val="es-ES" w:eastAsia="es-ES"/>
              </w:rPr>
              <w:t>3.255.829</w:t>
            </w:r>
          </w:p>
        </w:tc>
        <w:tc>
          <w:tcPr>
            <w:tcW w:w="460" w:type="dxa"/>
            <w:tcBorders>
              <w:left w:val="single" w:sz="4" w:space="0" w:color="auto"/>
            </w:tcBorders>
            <w:shd w:val="clear" w:color="auto" w:fill="FABF8F" w:themeFill="accent6" w:themeFillTint="99"/>
            <w:vAlign w:val="center"/>
            <w:hideMark/>
          </w:tcPr>
          <w:p w14:paraId="5EDB29A5" w14:textId="77777777" w:rsidR="00BB5B5E" w:rsidRPr="00BB5B5E" w:rsidRDefault="00BB5B5E" w:rsidP="00BB5B5E">
            <w:pPr>
              <w:pStyle w:val="cuadroCabe"/>
              <w:spacing w:line="240" w:lineRule="auto"/>
              <w:jc w:val="right"/>
              <w:rPr>
                <w:rFonts w:cs="Arial"/>
                <w:lang w:val="es-ES" w:eastAsia="es-ES"/>
              </w:rPr>
            </w:pPr>
            <w:r w:rsidRPr="00BB5B5E">
              <w:rPr>
                <w:rFonts w:cs="Arial"/>
                <w:lang w:val="es-ES" w:eastAsia="es-ES"/>
              </w:rPr>
              <w:t> </w:t>
            </w:r>
          </w:p>
        </w:tc>
        <w:tc>
          <w:tcPr>
            <w:tcW w:w="1934" w:type="dxa"/>
            <w:shd w:val="clear" w:color="auto" w:fill="FABF8F" w:themeFill="accent6" w:themeFillTint="99"/>
            <w:vAlign w:val="center"/>
            <w:hideMark/>
          </w:tcPr>
          <w:p w14:paraId="038C3EA9" w14:textId="77777777" w:rsidR="00BB5B5E" w:rsidRPr="00BB5B5E" w:rsidRDefault="00BB5B5E" w:rsidP="00BB5B5E">
            <w:pPr>
              <w:pStyle w:val="cuadroCabe"/>
              <w:spacing w:line="240" w:lineRule="auto"/>
              <w:rPr>
                <w:rFonts w:cs="Arial"/>
                <w:lang w:val="es-ES" w:eastAsia="es-ES"/>
              </w:rPr>
            </w:pPr>
            <w:r w:rsidRPr="00BB5B5E">
              <w:rPr>
                <w:rFonts w:cs="Arial"/>
                <w:lang w:val="es-ES" w:eastAsia="es-ES"/>
              </w:rPr>
              <w:t xml:space="preserve"> Total</w:t>
            </w:r>
          </w:p>
        </w:tc>
        <w:tc>
          <w:tcPr>
            <w:tcW w:w="1000" w:type="dxa"/>
            <w:shd w:val="clear" w:color="auto" w:fill="FABF8F" w:themeFill="accent6" w:themeFillTint="99"/>
            <w:vAlign w:val="center"/>
            <w:hideMark/>
          </w:tcPr>
          <w:p w14:paraId="3CFD7248" w14:textId="77777777" w:rsidR="00BB5B5E" w:rsidRPr="00BB5B5E" w:rsidRDefault="00BB5B5E" w:rsidP="00BB5B5E">
            <w:pPr>
              <w:pStyle w:val="cuadroCabe"/>
              <w:spacing w:line="240" w:lineRule="auto"/>
              <w:jc w:val="right"/>
              <w:rPr>
                <w:rFonts w:cs="Arial"/>
                <w:lang w:val="es-ES" w:eastAsia="es-ES"/>
              </w:rPr>
            </w:pPr>
            <w:r w:rsidRPr="00BB5B5E">
              <w:rPr>
                <w:rFonts w:cs="Arial"/>
                <w:lang w:val="es-ES" w:eastAsia="es-ES"/>
              </w:rPr>
              <w:t>2.970.842</w:t>
            </w:r>
          </w:p>
        </w:tc>
        <w:tc>
          <w:tcPr>
            <w:tcW w:w="1000" w:type="dxa"/>
            <w:shd w:val="clear" w:color="auto" w:fill="FABF8F" w:themeFill="accent6" w:themeFillTint="99"/>
            <w:vAlign w:val="center"/>
            <w:hideMark/>
          </w:tcPr>
          <w:p w14:paraId="38FF5188" w14:textId="77777777" w:rsidR="00BB5B5E" w:rsidRPr="00BB5B5E" w:rsidRDefault="00BB5B5E" w:rsidP="00BB5B5E">
            <w:pPr>
              <w:pStyle w:val="cuadroCabe"/>
              <w:spacing w:line="240" w:lineRule="auto"/>
              <w:jc w:val="right"/>
              <w:rPr>
                <w:rFonts w:cs="Arial"/>
                <w:lang w:val="es-ES" w:eastAsia="es-ES"/>
              </w:rPr>
            </w:pPr>
            <w:r w:rsidRPr="00BB5B5E">
              <w:rPr>
                <w:rFonts w:cs="Arial"/>
                <w:lang w:val="es-ES" w:eastAsia="es-ES"/>
              </w:rPr>
              <w:t>3.255.829</w:t>
            </w:r>
          </w:p>
        </w:tc>
      </w:tr>
    </w:tbl>
    <w:p w14:paraId="3A0FF5F2" w14:textId="77777777" w:rsidR="00A124DE" w:rsidRDefault="00A124DE" w:rsidP="00A124DE">
      <w:pPr>
        <w:tabs>
          <w:tab w:val="num" w:pos="567"/>
        </w:tabs>
        <w:spacing w:after="0"/>
        <w:ind w:left="360" w:firstLine="0"/>
        <w:rPr>
          <w:sz w:val="26"/>
          <w:szCs w:val="26"/>
          <w:lang w:val="es-ES" w:eastAsia="es-ES"/>
        </w:rPr>
      </w:pPr>
    </w:p>
    <w:p w14:paraId="3C6670CE" w14:textId="77777777" w:rsidR="00A124DE" w:rsidRDefault="00A124DE" w:rsidP="003812B5">
      <w:pPr>
        <w:tabs>
          <w:tab w:val="num" w:pos="567"/>
        </w:tabs>
        <w:spacing w:after="240"/>
        <w:ind w:left="357" w:firstLine="0"/>
        <w:jc w:val="center"/>
        <w:rPr>
          <w:rFonts w:ascii="Arial" w:hAnsi="Arial" w:cs="Arial"/>
          <w:lang w:val="es-ES" w:eastAsia="es-ES"/>
        </w:rPr>
      </w:pPr>
      <w:r>
        <w:rPr>
          <w:rFonts w:ascii="Arial" w:hAnsi="Arial" w:cs="Arial"/>
          <w:lang w:val="es-ES" w:eastAsia="es-ES"/>
        </w:rPr>
        <w:t>Resultados del ejercicio</w:t>
      </w:r>
    </w:p>
    <w:tbl>
      <w:tblPr>
        <w:tblW w:w="8904"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20"/>
        <w:gridCol w:w="2132"/>
        <w:gridCol w:w="1000"/>
        <w:gridCol w:w="833"/>
        <w:gridCol w:w="460"/>
        <w:gridCol w:w="2059"/>
        <w:gridCol w:w="1000"/>
        <w:gridCol w:w="1000"/>
      </w:tblGrid>
      <w:tr w:rsidR="00454A36" w:rsidRPr="003812B5" w14:paraId="12A60A4D" w14:textId="77777777" w:rsidTr="00C54FF7">
        <w:trPr>
          <w:trHeight w:val="284"/>
        </w:trPr>
        <w:tc>
          <w:tcPr>
            <w:tcW w:w="2552" w:type="dxa"/>
            <w:gridSpan w:val="2"/>
            <w:tcBorders>
              <w:top w:val="single" w:sz="4" w:space="0" w:color="auto"/>
              <w:bottom w:val="single" w:sz="4" w:space="0" w:color="auto"/>
            </w:tcBorders>
            <w:shd w:val="clear" w:color="auto" w:fill="FABF8F" w:themeFill="accent6" w:themeFillTint="99"/>
            <w:noWrap/>
            <w:vAlign w:val="center"/>
            <w:hideMark/>
          </w:tcPr>
          <w:p w14:paraId="3207A8B4" w14:textId="77777777" w:rsidR="00454A36" w:rsidRPr="003812B5" w:rsidRDefault="00454A36" w:rsidP="00454A36">
            <w:pPr>
              <w:pStyle w:val="cuadroCabe"/>
              <w:spacing w:line="240" w:lineRule="auto"/>
              <w:rPr>
                <w:rFonts w:cs="Arial"/>
                <w:lang w:val="es-ES" w:eastAsia="es-ES"/>
              </w:rPr>
            </w:pPr>
            <w:r w:rsidRPr="003812B5">
              <w:rPr>
                <w:rFonts w:cs="Arial"/>
                <w:lang w:val="es-ES" w:eastAsia="es-ES"/>
              </w:rPr>
              <w:t> Descripción</w:t>
            </w:r>
          </w:p>
        </w:tc>
        <w:tc>
          <w:tcPr>
            <w:tcW w:w="1000" w:type="dxa"/>
            <w:tcBorders>
              <w:top w:val="single" w:sz="4" w:space="0" w:color="auto"/>
              <w:bottom w:val="single" w:sz="4" w:space="0" w:color="auto"/>
            </w:tcBorders>
            <w:shd w:val="clear" w:color="auto" w:fill="FABF8F" w:themeFill="accent6" w:themeFillTint="99"/>
            <w:noWrap/>
            <w:vAlign w:val="center"/>
            <w:hideMark/>
          </w:tcPr>
          <w:p w14:paraId="0EE4A1DF" w14:textId="3682F961" w:rsidR="00454A36" w:rsidRPr="003812B5" w:rsidRDefault="0022569D" w:rsidP="003812B5">
            <w:pPr>
              <w:pStyle w:val="cuadroCabe"/>
              <w:spacing w:line="240" w:lineRule="auto"/>
              <w:jc w:val="right"/>
              <w:rPr>
                <w:rFonts w:cs="Arial"/>
                <w:lang w:val="es-ES" w:eastAsia="es-ES"/>
              </w:rPr>
            </w:pPr>
            <w:r>
              <w:rPr>
                <w:rFonts w:cs="Arial"/>
                <w:lang w:val="es-ES" w:eastAsia="es-ES"/>
              </w:rPr>
              <w:t>2020</w:t>
            </w:r>
          </w:p>
        </w:tc>
        <w:tc>
          <w:tcPr>
            <w:tcW w:w="833" w:type="dxa"/>
            <w:tcBorders>
              <w:top w:val="single" w:sz="4" w:space="0" w:color="auto"/>
              <w:bottom w:val="single" w:sz="4" w:space="0" w:color="auto"/>
              <w:right w:val="single" w:sz="4" w:space="0" w:color="auto"/>
            </w:tcBorders>
            <w:shd w:val="clear" w:color="auto" w:fill="FABF8F" w:themeFill="accent6" w:themeFillTint="99"/>
            <w:noWrap/>
            <w:vAlign w:val="center"/>
            <w:hideMark/>
          </w:tcPr>
          <w:p w14:paraId="55BFB259" w14:textId="77777777" w:rsidR="00454A36" w:rsidRPr="003812B5" w:rsidRDefault="00454A36" w:rsidP="003812B5">
            <w:pPr>
              <w:pStyle w:val="cuadroCabe"/>
              <w:spacing w:line="240" w:lineRule="auto"/>
              <w:jc w:val="right"/>
              <w:rPr>
                <w:rFonts w:cs="Arial"/>
                <w:lang w:val="es-ES" w:eastAsia="es-ES"/>
              </w:rPr>
            </w:pPr>
            <w:r w:rsidRPr="003812B5">
              <w:rPr>
                <w:rFonts w:cs="Arial"/>
                <w:lang w:val="es-ES" w:eastAsia="es-ES"/>
              </w:rPr>
              <w:t>2021</w:t>
            </w:r>
          </w:p>
        </w:tc>
        <w:tc>
          <w:tcPr>
            <w:tcW w:w="460" w:type="dxa"/>
            <w:tcBorders>
              <w:top w:val="single" w:sz="4" w:space="0" w:color="auto"/>
              <w:left w:val="single" w:sz="4" w:space="0" w:color="auto"/>
              <w:bottom w:val="single" w:sz="4" w:space="0" w:color="auto"/>
            </w:tcBorders>
            <w:shd w:val="clear" w:color="auto" w:fill="FABF8F" w:themeFill="accent6" w:themeFillTint="99"/>
            <w:noWrap/>
            <w:vAlign w:val="center"/>
            <w:hideMark/>
          </w:tcPr>
          <w:p w14:paraId="4474F8A0" w14:textId="77777777" w:rsidR="00454A36" w:rsidRPr="003812B5" w:rsidRDefault="00454A36" w:rsidP="003812B5">
            <w:pPr>
              <w:pStyle w:val="cuadroCabe"/>
              <w:spacing w:line="240" w:lineRule="auto"/>
              <w:jc w:val="right"/>
              <w:rPr>
                <w:rFonts w:cs="Arial"/>
                <w:lang w:val="es-ES" w:eastAsia="es-ES"/>
              </w:rPr>
            </w:pPr>
            <w:r w:rsidRPr="003812B5">
              <w:rPr>
                <w:rFonts w:cs="Arial"/>
                <w:lang w:val="es-ES" w:eastAsia="es-ES"/>
              </w:rPr>
              <w:t> </w:t>
            </w:r>
          </w:p>
        </w:tc>
        <w:tc>
          <w:tcPr>
            <w:tcW w:w="2059" w:type="dxa"/>
            <w:tcBorders>
              <w:top w:val="single" w:sz="4" w:space="0" w:color="auto"/>
              <w:bottom w:val="single" w:sz="4" w:space="0" w:color="auto"/>
            </w:tcBorders>
            <w:shd w:val="clear" w:color="auto" w:fill="FABF8F" w:themeFill="accent6" w:themeFillTint="99"/>
            <w:vAlign w:val="center"/>
            <w:hideMark/>
          </w:tcPr>
          <w:p w14:paraId="7CF7CAE3" w14:textId="77777777" w:rsidR="00454A36" w:rsidRPr="003812B5" w:rsidRDefault="00454A36" w:rsidP="003812B5">
            <w:pPr>
              <w:pStyle w:val="cuadroCabe"/>
              <w:spacing w:line="240" w:lineRule="auto"/>
              <w:rPr>
                <w:rFonts w:cs="Arial"/>
                <w:lang w:val="es-ES" w:eastAsia="es-ES"/>
              </w:rPr>
            </w:pPr>
            <w:r w:rsidRPr="003812B5">
              <w:rPr>
                <w:rFonts w:cs="Arial"/>
                <w:lang w:val="es-ES" w:eastAsia="es-ES"/>
              </w:rPr>
              <w:t>Descripción</w:t>
            </w:r>
          </w:p>
        </w:tc>
        <w:tc>
          <w:tcPr>
            <w:tcW w:w="1000" w:type="dxa"/>
            <w:tcBorders>
              <w:top w:val="single" w:sz="4" w:space="0" w:color="auto"/>
              <w:bottom w:val="single" w:sz="4" w:space="0" w:color="auto"/>
            </w:tcBorders>
            <w:shd w:val="clear" w:color="auto" w:fill="FABF8F" w:themeFill="accent6" w:themeFillTint="99"/>
            <w:noWrap/>
            <w:vAlign w:val="center"/>
            <w:hideMark/>
          </w:tcPr>
          <w:p w14:paraId="0435E2C3" w14:textId="572CE428" w:rsidR="00454A36" w:rsidRPr="003812B5" w:rsidRDefault="00454A36" w:rsidP="003812B5">
            <w:pPr>
              <w:pStyle w:val="cuadroCabe"/>
              <w:spacing w:line="240" w:lineRule="auto"/>
              <w:jc w:val="right"/>
              <w:rPr>
                <w:rFonts w:cs="Arial"/>
                <w:lang w:val="es-ES" w:eastAsia="es-ES"/>
              </w:rPr>
            </w:pPr>
            <w:r w:rsidRPr="003812B5">
              <w:rPr>
                <w:rFonts w:cs="Arial"/>
                <w:lang w:val="es-ES" w:eastAsia="es-ES"/>
              </w:rPr>
              <w:t>2020</w:t>
            </w:r>
          </w:p>
        </w:tc>
        <w:tc>
          <w:tcPr>
            <w:tcW w:w="1000" w:type="dxa"/>
            <w:tcBorders>
              <w:top w:val="single" w:sz="4" w:space="0" w:color="auto"/>
              <w:bottom w:val="single" w:sz="4" w:space="0" w:color="auto"/>
            </w:tcBorders>
            <w:shd w:val="clear" w:color="auto" w:fill="FABF8F" w:themeFill="accent6" w:themeFillTint="99"/>
            <w:noWrap/>
            <w:vAlign w:val="center"/>
            <w:hideMark/>
          </w:tcPr>
          <w:p w14:paraId="62DDAFF6" w14:textId="77777777" w:rsidR="00454A36" w:rsidRPr="003812B5" w:rsidRDefault="00454A36" w:rsidP="003812B5">
            <w:pPr>
              <w:pStyle w:val="cuadroCabe"/>
              <w:spacing w:line="240" w:lineRule="auto"/>
              <w:jc w:val="right"/>
              <w:rPr>
                <w:rFonts w:cs="Arial"/>
                <w:lang w:val="es-ES" w:eastAsia="es-ES"/>
              </w:rPr>
            </w:pPr>
            <w:r w:rsidRPr="003812B5">
              <w:rPr>
                <w:rFonts w:cs="Arial"/>
                <w:lang w:val="es-ES" w:eastAsia="es-ES"/>
              </w:rPr>
              <w:t>2021</w:t>
            </w:r>
          </w:p>
        </w:tc>
      </w:tr>
      <w:tr w:rsidR="00C73506" w:rsidRPr="003812B5" w14:paraId="794265F2" w14:textId="77777777" w:rsidTr="00C54FF7">
        <w:trPr>
          <w:trHeight w:val="284"/>
        </w:trPr>
        <w:tc>
          <w:tcPr>
            <w:tcW w:w="420" w:type="dxa"/>
            <w:tcBorders>
              <w:top w:val="single" w:sz="4" w:space="0" w:color="auto"/>
            </w:tcBorders>
            <w:shd w:val="clear" w:color="auto" w:fill="auto"/>
            <w:noWrap/>
            <w:vAlign w:val="center"/>
          </w:tcPr>
          <w:p w14:paraId="485E2EDF" w14:textId="77777777" w:rsidR="00C73506" w:rsidRPr="003812B5" w:rsidRDefault="00C73506" w:rsidP="00C73506">
            <w:pPr>
              <w:pStyle w:val="cuatexto"/>
              <w:spacing w:line="240" w:lineRule="auto"/>
              <w:rPr>
                <w:sz w:val="18"/>
                <w:szCs w:val="18"/>
                <w:lang w:val="es-ES" w:eastAsia="es-ES"/>
              </w:rPr>
            </w:pPr>
            <w:r w:rsidRPr="003812B5">
              <w:rPr>
                <w:sz w:val="18"/>
                <w:szCs w:val="18"/>
                <w:lang w:val="es-ES" w:eastAsia="es-ES"/>
              </w:rPr>
              <w:t>82</w:t>
            </w:r>
          </w:p>
        </w:tc>
        <w:tc>
          <w:tcPr>
            <w:tcW w:w="2132" w:type="dxa"/>
            <w:tcBorders>
              <w:top w:val="single" w:sz="4" w:space="0" w:color="auto"/>
            </w:tcBorders>
            <w:shd w:val="clear" w:color="auto" w:fill="auto"/>
            <w:vAlign w:val="center"/>
          </w:tcPr>
          <w:p w14:paraId="441247D3" w14:textId="77777777" w:rsidR="00C73506" w:rsidRPr="003812B5" w:rsidRDefault="00C73506" w:rsidP="00C73506">
            <w:pPr>
              <w:pStyle w:val="cuatexto"/>
              <w:spacing w:line="240" w:lineRule="auto"/>
              <w:rPr>
                <w:sz w:val="18"/>
                <w:szCs w:val="18"/>
                <w:lang w:val="es-ES" w:eastAsia="es-ES"/>
              </w:rPr>
            </w:pPr>
            <w:r w:rsidRPr="003812B5">
              <w:rPr>
                <w:sz w:val="18"/>
                <w:szCs w:val="18"/>
                <w:lang w:val="es-ES" w:eastAsia="es-ES"/>
              </w:rPr>
              <w:t>Resultados extraordinarios (saldo deudor)</w:t>
            </w:r>
          </w:p>
        </w:tc>
        <w:tc>
          <w:tcPr>
            <w:tcW w:w="1000" w:type="dxa"/>
            <w:tcBorders>
              <w:top w:val="single" w:sz="4" w:space="0" w:color="auto"/>
            </w:tcBorders>
            <w:shd w:val="clear" w:color="auto" w:fill="auto"/>
            <w:vAlign w:val="center"/>
          </w:tcPr>
          <w:p w14:paraId="5E6F60B5" w14:textId="77777777" w:rsidR="00C73506" w:rsidRPr="003812B5" w:rsidRDefault="00C73506" w:rsidP="00C73506">
            <w:pPr>
              <w:pStyle w:val="cuatexto"/>
              <w:spacing w:line="240" w:lineRule="auto"/>
              <w:jc w:val="right"/>
              <w:rPr>
                <w:sz w:val="18"/>
                <w:szCs w:val="18"/>
                <w:lang w:val="es-ES" w:eastAsia="es-ES"/>
              </w:rPr>
            </w:pPr>
            <w:r w:rsidRPr="003812B5">
              <w:rPr>
                <w:sz w:val="18"/>
                <w:szCs w:val="18"/>
                <w:lang w:val="es-ES" w:eastAsia="es-ES"/>
              </w:rPr>
              <w:t> </w:t>
            </w:r>
          </w:p>
        </w:tc>
        <w:tc>
          <w:tcPr>
            <w:tcW w:w="833" w:type="dxa"/>
            <w:tcBorders>
              <w:top w:val="single" w:sz="4" w:space="0" w:color="auto"/>
              <w:bottom w:val="single" w:sz="2" w:space="0" w:color="auto"/>
              <w:right w:val="single" w:sz="4" w:space="0" w:color="auto"/>
            </w:tcBorders>
            <w:shd w:val="clear" w:color="auto" w:fill="auto"/>
            <w:noWrap/>
            <w:vAlign w:val="center"/>
            <w:hideMark/>
          </w:tcPr>
          <w:p w14:paraId="73BD525E" w14:textId="77777777" w:rsidR="00C73506" w:rsidRPr="003812B5" w:rsidRDefault="00C73506" w:rsidP="00C73506">
            <w:pPr>
              <w:pStyle w:val="cuatexto"/>
              <w:spacing w:line="240" w:lineRule="auto"/>
              <w:jc w:val="right"/>
              <w:rPr>
                <w:sz w:val="18"/>
                <w:szCs w:val="18"/>
                <w:lang w:val="es-ES" w:eastAsia="es-ES"/>
              </w:rPr>
            </w:pPr>
            <w:r w:rsidRPr="003812B5">
              <w:rPr>
                <w:sz w:val="18"/>
                <w:szCs w:val="18"/>
                <w:lang w:val="es-ES" w:eastAsia="es-ES"/>
              </w:rPr>
              <w:t>469</w:t>
            </w:r>
          </w:p>
        </w:tc>
        <w:tc>
          <w:tcPr>
            <w:tcW w:w="460" w:type="dxa"/>
            <w:tcBorders>
              <w:top w:val="single" w:sz="4" w:space="0" w:color="auto"/>
              <w:left w:val="single" w:sz="4" w:space="0" w:color="auto"/>
            </w:tcBorders>
            <w:shd w:val="clear" w:color="auto" w:fill="auto"/>
            <w:noWrap/>
            <w:vAlign w:val="center"/>
            <w:hideMark/>
          </w:tcPr>
          <w:p w14:paraId="0F8EA849" w14:textId="77777777" w:rsidR="00C73506" w:rsidRPr="003812B5" w:rsidRDefault="00C73506" w:rsidP="00C73506">
            <w:pPr>
              <w:pStyle w:val="cuatexto"/>
              <w:spacing w:line="240" w:lineRule="auto"/>
              <w:jc w:val="right"/>
              <w:rPr>
                <w:sz w:val="18"/>
                <w:szCs w:val="18"/>
                <w:lang w:val="es-ES" w:eastAsia="es-ES"/>
              </w:rPr>
            </w:pPr>
            <w:r w:rsidRPr="003812B5">
              <w:rPr>
                <w:sz w:val="18"/>
                <w:szCs w:val="18"/>
                <w:lang w:val="es-ES" w:eastAsia="es-ES"/>
              </w:rPr>
              <w:t>80</w:t>
            </w:r>
          </w:p>
        </w:tc>
        <w:tc>
          <w:tcPr>
            <w:tcW w:w="2059" w:type="dxa"/>
            <w:tcBorders>
              <w:top w:val="single" w:sz="4" w:space="0" w:color="auto"/>
            </w:tcBorders>
            <w:shd w:val="clear" w:color="auto" w:fill="auto"/>
            <w:vAlign w:val="center"/>
            <w:hideMark/>
          </w:tcPr>
          <w:p w14:paraId="243308AD" w14:textId="77777777" w:rsidR="00C73506" w:rsidRPr="003812B5" w:rsidRDefault="00C73506" w:rsidP="00C73506">
            <w:pPr>
              <w:pStyle w:val="cuatexto"/>
              <w:spacing w:line="240" w:lineRule="auto"/>
              <w:rPr>
                <w:sz w:val="18"/>
                <w:szCs w:val="18"/>
                <w:lang w:val="es-ES" w:eastAsia="es-ES"/>
              </w:rPr>
            </w:pPr>
            <w:r w:rsidRPr="003812B5">
              <w:rPr>
                <w:sz w:val="18"/>
                <w:szCs w:val="18"/>
                <w:lang w:val="es-ES" w:eastAsia="es-ES"/>
              </w:rPr>
              <w:t>Resultados corrientes del ejercicio (Saldo acreedor)</w:t>
            </w:r>
          </w:p>
        </w:tc>
        <w:tc>
          <w:tcPr>
            <w:tcW w:w="1000" w:type="dxa"/>
            <w:tcBorders>
              <w:top w:val="single" w:sz="4" w:space="0" w:color="auto"/>
            </w:tcBorders>
            <w:shd w:val="clear" w:color="auto" w:fill="auto"/>
            <w:vAlign w:val="center"/>
            <w:hideMark/>
          </w:tcPr>
          <w:p w14:paraId="7D353389" w14:textId="77777777" w:rsidR="00C73506" w:rsidRPr="003812B5" w:rsidRDefault="00C73506" w:rsidP="00C73506">
            <w:pPr>
              <w:pStyle w:val="cuatexto"/>
              <w:spacing w:line="240" w:lineRule="auto"/>
              <w:jc w:val="right"/>
              <w:rPr>
                <w:sz w:val="18"/>
                <w:szCs w:val="18"/>
                <w:lang w:val="es-ES" w:eastAsia="es-ES"/>
              </w:rPr>
            </w:pPr>
            <w:r w:rsidRPr="003812B5">
              <w:rPr>
                <w:sz w:val="18"/>
                <w:szCs w:val="18"/>
                <w:lang w:val="es-ES" w:eastAsia="es-ES"/>
              </w:rPr>
              <w:t>464.936</w:t>
            </w:r>
          </w:p>
        </w:tc>
        <w:tc>
          <w:tcPr>
            <w:tcW w:w="1000" w:type="dxa"/>
            <w:tcBorders>
              <w:top w:val="single" w:sz="4" w:space="0" w:color="auto"/>
            </w:tcBorders>
            <w:shd w:val="clear" w:color="auto" w:fill="auto"/>
            <w:vAlign w:val="center"/>
            <w:hideMark/>
          </w:tcPr>
          <w:p w14:paraId="65303D4C" w14:textId="77777777" w:rsidR="00C73506" w:rsidRPr="003812B5" w:rsidRDefault="00C73506" w:rsidP="00C73506">
            <w:pPr>
              <w:pStyle w:val="cuatexto"/>
              <w:spacing w:line="240" w:lineRule="auto"/>
              <w:jc w:val="right"/>
              <w:rPr>
                <w:sz w:val="18"/>
                <w:szCs w:val="18"/>
                <w:lang w:val="es-ES" w:eastAsia="es-ES"/>
              </w:rPr>
            </w:pPr>
            <w:r w:rsidRPr="003812B5">
              <w:rPr>
                <w:sz w:val="18"/>
                <w:szCs w:val="18"/>
                <w:lang w:val="es-ES" w:eastAsia="es-ES"/>
              </w:rPr>
              <w:t>495.944</w:t>
            </w:r>
          </w:p>
        </w:tc>
      </w:tr>
      <w:tr w:rsidR="00C73506" w:rsidRPr="003812B5" w14:paraId="5B1A13DF" w14:textId="77777777" w:rsidTr="00C73506">
        <w:trPr>
          <w:trHeight w:val="284"/>
        </w:trPr>
        <w:tc>
          <w:tcPr>
            <w:tcW w:w="420" w:type="dxa"/>
            <w:shd w:val="clear" w:color="auto" w:fill="auto"/>
            <w:noWrap/>
            <w:vAlign w:val="center"/>
          </w:tcPr>
          <w:p w14:paraId="31B2963F" w14:textId="77777777" w:rsidR="00C73506" w:rsidRPr="003812B5" w:rsidRDefault="00C73506" w:rsidP="00C73506">
            <w:pPr>
              <w:pStyle w:val="cuatexto"/>
              <w:spacing w:line="240" w:lineRule="auto"/>
              <w:rPr>
                <w:sz w:val="18"/>
                <w:szCs w:val="18"/>
                <w:lang w:val="es-ES" w:eastAsia="es-ES"/>
              </w:rPr>
            </w:pPr>
            <w:r w:rsidRPr="003812B5">
              <w:rPr>
                <w:sz w:val="18"/>
                <w:szCs w:val="18"/>
                <w:lang w:val="es-ES" w:eastAsia="es-ES"/>
              </w:rPr>
              <w:t>84</w:t>
            </w:r>
          </w:p>
        </w:tc>
        <w:tc>
          <w:tcPr>
            <w:tcW w:w="2132" w:type="dxa"/>
            <w:shd w:val="clear" w:color="auto" w:fill="auto"/>
            <w:vAlign w:val="center"/>
          </w:tcPr>
          <w:p w14:paraId="08EB7A02" w14:textId="77777777" w:rsidR="00C73506" w:rsidRPr="003812B5" w:rsidRDefault="00C73506" w:rsidP="00C73506">
            <w:pPr>
              <w:pStyle w:val="cuatexto"/>
              <w:spacing w:line="240" w:lineRule="auto"/>
              <w:rPr>
                <w:sz w:val="18"/>
                <w:szCs w:val="18"/>
                <w:lang w:val="es-ES" w:eastAsia="es-ES"/>
              </w:rPr>
            </w:pPr>
            <w:r w:rsidRPr="003812B5">
              <w:rPr>
                <w:sz w:val="18"/>
                <w:szCs w:val="18"/>
                <w:lang w:val="es-ES" w:eastAsia="es-ES"/>
              </w:rPr>
              <w:t>Modificación de derechos y oblig. de Pptos. Cerrados</w:t>
            </w:r>
          </w:p>
        </w:tc>
        <w:tc>
          <w:tcPr>
            <w:tcW w:w="1000" w:type="dxa"/>
            <w:shd w:val="clear" w:color="auto" w:fill="auto"/>
            <w:vAlign w:val="center"/>
          </w:tcPr>
          <w:p w14:paraId="0D86337A" w14:textId="77777777" w:rsidR="00C73506" w:rsidRPr="003812B5" w:rsidRDefault="00C73506" w:rsidP="00C73506">
            <w:pPr>
              <w:pStyle w:val="cuatexto"/>
              <w:spacing w:line="240" w:lineRule="auto"/>
              <w:jc w:val="right"/>
              <w:rPr>
                <w:sz w:val="18"/>
                <w:szCs w:val="18"/>
                <w:lang w:val="es-ES" w:eastAsia="es-ES"/>
              </w:rPr>
            </w:pPr>
            <w:r w:rsidRPr="003812B5">
              <w:rPr>
                <w:sz w:val="18"/>
                <w:szCs w:val="18"/>
                <w:lang w:val="es-ES" w:eastAsia="es-ES"/>
              </w:rPr>
              <w:t>28.166</w:t>
            </w:r>
          </w:p>
        </w:tc>
        <w:tc>
          <w:tcPr>
            <w:tcW w:w="833" w:type="dxa"/>
            <w:tcBorders>
              <w:top w:val="single" w:sz="2" w:space="0" w:color="auto"/>
              <w:bottom w:val="single" w:sz="2" w:space="0" w:color="auto"/>
              <w:right w:val="single" w:sz="4" w:space="0" w:color="auto"/>
            </w:tcBorders>
            <w:shd w:val="clear" w:color="auto" w:fill="auto"/>
            <w:vAlign w:val="center"/>
          </w:tcPr>
          <w:p w14:paraId="6486D1DB" w14:textId="77777777" w:rsidR="00C73506" w:rsidRPr="003812B5" w:rsidRDefault="00C73506" w:rsidP="00C73506">
            <w:pPr>
              <w:pStyle w:val="cuatexto"/>
              <w:spacing w:line="240" w:lineRule="auto"/>
              <w:jc w:val="right"/>
              <w:rPr>
                <w:sz w:val="18"/>
                <w:szCs w:val="18"/>
                <w:lang w:val="es-ES" w:eastAsia="es-ES"/>
              </w:rPr>
            </w:pPr>
            <w:r w:rsidRPr="003812B5">
              <w:rPr>
                <w:sz w:val="18"/>
                <w:szCs w:val="18"/>
                <w:lang w:val="es-ES" w:eastAsia="es-ES"/>
              </w:rPr>
              <w:t>13.124</w:t>
            </w:r>
          </w:p>
        </w:tc>
        <w:tc>
          <w:tcPr>
            <w:tcW w:w="460" w:type="dxa"/>
            <w:tcBorders>
              <w:left w:val="single" w:sz="4" w:space="0" w:color="auto"/>
            </w:tcBorders>
            <w:shd w:val="clear" w:color="auto" w:fill="auto"/>
            <w:noWrap/>
            <w:vAlign w:val="center"/>
            <w:hideMark/>
          </w:tcPr>
          <w:p w14:paraId="1DF8BA61" w14:textId="77777777" w:rsidR="00C73506" w:rsidRPr="003812B5" w:rsidRDefault="00C73506" w:rsidP="00C73506">
            <w:pPr>
              <w:pStyle w:val="cuatexto"/>
              <w:spacing w:line="240" w:lineRule="auto"/>
              <w:jc w:val="right"/>
              <w:rPr>
                <w:sz w:val="18"/>
                <w:szCs w:val="18"/>
                <w:lang w:val="es-ES" w:eastAsia="es-ES"/>
              </w:rPr>
            </w:pPr>
            <w:r w:rsidRPr="003812B5">
              <w:rPr>
                <w:sz w:val="18"/>
                <w:szCs w:val="18"/>
                <w:lang w:val="es-ES" w:eastAsia="es-ES"/>
              </w:rPr>
              <w:t> </w:t>
            </w:r>
          </w:p>
        </w:tc>
        <w:tc>
          <w:tcPr>
            <w:tcW w:w="2059" w:type="dxa"/>
            <w:shd w:val="clear" w:color="auto" w:fill="auto"/>
            <w:vAlign w:val="center"/>
            <w:hideMark/>
          </w:tcPr>
          <w:p w14:paraId="365DB198" w14:textId="77777777" w:rsidR="00C73506" w:rsidRPr="003812B5" w:rsidRDefault="00C73506" w:rsidP="00C73506">
            <w:pPr>
              <w:pStyle w:val="cuatexto"/>
              <w:spacing w:line="240" w:lineRule="auto"/>
              <w:rPr>
                <w:sz w:val="18"/>
                <w:szCs w:val="18"/>
                <w:lang w:val="es-ES" w:eastAsia="es-ES"/>
              </w:rPr>
            </w:pPr>
            <w:r w:rsidRPr="003812B5">
              <w:rPr>
                <w:sz w:val="18"/>
                <w:szCs w:val="18"/>
                <w:lang w:val="es-ES" w:eastAsia="es-ES"/>
              </w:rPr>
              <w:t> </w:t>
            </w:r>
          </w:p>
        </w:tc>
        <w:tc>
          <w:tcPr>
            <w:tcW w:w="1000" w:type="dxa"/>
            <w:shd w:val="clear" w:color="auto" w:fill="auto"/>
            <w:vAlign w:val="center"/>
            <w:hideMark/>
          </w:tcPr>
          <w:p w14:paraId="1D5BCD6B" w14:textId="77777777" w:rsidR="00C73506" w:rsidRPr="003812B5" w:rsidRDefault="00C73506" w:rsidP="00C73506">
            <w:pPr>
              <w:pStyle w:val="cuatexto"/>
              <w:spacing w:line="240" w:lineRule="auto"/>
              <w:jc w:val="right"/>
              <w:rPr>
                <w:sz w:val="18"/>
                <w:szCs w:val="18"/>
                <w:lang w:val="es-ES" w:eastAsia="es-ES"/>
              </w:rPr>
            </w:pPr>
            <w:r w:rsidRPr="003812B5">
              <w:rPr>
                <w:sz w:val="18"/>
                <w:szCs w:val="18"/>
                <w:lang w:val="es-ES" w:eastAsia="es-ES"/>
              </w:rPr>
              <w:t> </w:t>
            </w:r>
          </w:p>
        </w:tc>
        <w:tc>
          <w:tcPr>
            <w:tcW w:w="1000" w:type="dxa"/>
            <w:shd w:val="clear" w:color="auto" w:fill="auto"/>
            <w:noWrap/>
            <w:vAlign w:val="center"/>
            <w:hideMark/>
          </w:tcPr>
          <w:p w14:paraId="3BC5EC03" w14:textId="77777777" w:rsidR="00C73506" w:rsidRPr="003812B5" w:rsidRDefault="00C73506" w:rsidP="00C73506">
            <w:pPr>
              <w:pStyle w:val="cuatexto"/>
              <w:spacing w:line="240" w:lineRule="auto"/>
              <w:jc w:val="right"/>
              <w:rPr>
                <w:sz w:val="18"/>
                <w:szCs w:val="18"/>
                <w:lang w:val="es-ES" w:eastAsia="es-ES"/>
              </w:rPr>
            </w:pPr>
            <w:r w:rsidRPr="003812B5">
              <w:rPr>
                <w:sz w:val="18"/>
                <w:szCs w:val="18"/>
                <w:lang w:val="es-ES" w:eastAsia="es-ES"/>
              </w:rPr>
              <w:t> </w:t>
            </w:r>
          </w:p>
        </w:tc>
      </w:tr>
      <w:tr w:rsidR="00C73506" w:rsidRPr="003812B5" w14:paraId="768B8193" w14:textId="77777777" w:rsidTr="00C54FF7">
        <w:trPr>
          <w:trHeight w:val="284"/>
        </w:trPr>
        <w:tc>
          <w:tcPr>
            <w:tcW w:w="420" w:type="dxa"/>
            <w:tcBorders>
              <w:bottom w:val="single" w:sz="4" w:space="0" w:color="auto"/>
            </w:tcBorders>
            <w:shd w:val="clear" w:color="auto" w:fill="auto"/>
            <w:noWrap/>
            <w:vAlign w:val="center"/>
          </w:tcPr>
          <w:p w14:paraId="4EF93A77" w14:textId="77777777" w:rsidR="00C73506" w:rsidRPr="003812B5" w:rsidRDefault="00C73506" w:rsidP="00C73506">
            <w:pPr>
              <w:pStyle w:val="cuatexto"/>
              <w:spacing w:line="240" w:lineRule="auto"/>
              <w:rPr>
                <w:sz w:val="18"/>
                <w:szCs w:val="18"/>
                <w:lang w:val="es-ES" w:eastAsia="es-ES"/>
              </w:rPr>
            </w:pPr>
            <w:r w:rsidRPr="003812B5">
              <w:rPr>
                <w:sz w:val="18"/>
                <w:szCs w:val="18"/>
                <w:lang w:val="es-ES" w:eastAsia="es-ES"/>
              </w:rPr>
              <w:t>89</w:t>
            </w:r>
          </w:p>
        </w:tc>
        <w:tc>
          <w:tcPr>
            <w:tcW w:w="2132" w:type="dxa"/>
            <w:tcBorders>
              <w:bottom w:val="single" w:sz="4" w:space="0" w:color="auto"/>
            </w:tcBorders>
            <w:shd w:val="clear" w:color="auto" w:fill="auto"/>
            <w:vAlign w:val="center"/>
          </w:tcPr>
          <w:p w14:paraId="029F66AF" w14:textId="77777777" w:rsidR="00C73506" w:rsidRPr="003812B5" w:rsidRDefault="00C73506" w:rsidP="00C73506">
            <w:pPr>
              <w:pStyle w:val="cuatexto"/>
              <w:spacing w:line="240" w:lineRule="auto"/>
              <w:rPr>
                <w:sz w:val="18"/>
                <w:szCs w:val="18"/>
                <w:lang w:val="es-ES" w:eastAsia="es-ES"/>
              </w:rPr>
            </w:pPr>
            <w:r w:rsidRPr="003812B5">
              <w:rPr>
                <w:sz w:val="18"/>
                <w:szCs w:val="18"/>
                <w:lang w:val="es-ES" w:eastAsia="es-ES"/>
              </w:rPr>
              <w:t>Beneficio neto total (sdo acreed)</w:t>
            </w:r>
          </w:p>
        </w:tc>
        <w:tc>
          <w:tcPr>
            <w:tcW w:w="1000" w:type="dxa"/>
            <w:tcBorders>
              <w:bottom w:val="single" w:sz="4" w:space="0" w:color="auto"/>
            </w:tcBorders>
            <w:shd w:val="clear" w:color="auto" w:fill="auto"/>
            <w:vAlign w:val="center"/>
          </w:tcPr>
          <w:p w14:paraId="1FD736C3" w14:textId="77777777" w:rsidR="00C73506" w:rsidRPr="003812B5" w:rsidRDefault="00C73506" w:rsidP="00C73506">
            <w:pPr>
              <w:pStyle w:val="cuatexto"/>
              <w:spacing w:line="240" w:lineRule="auto"/>
              <w:jc w:val="right"/>
              <w:rPr>
                <w:sz w:val="18"/>
                <w:szCs w:val="18"/>
                <w:lang w:val="es-ES" w:eastAsia="es-ES"/>
              </w:rPr>
            </w:pPr>
            <w:r w:rsidRPr="003812B5">
              <w:rPr>
                <w:sz w:val="18"/>
                <w:szCs w:val="18"/>
                <w:lang w:val="es-ES" w:eastAsia="es-ES"/>
              </w:rPr>
              <w:t>436.771</w:t>
            </w:r>
          </w:p>
        </w:tc>
        <w:tc>
          <w:tcPr>
            <w:tcW w:w="833" w:type="dxa"/>
            <w:tcBorders>
              <w:top w:val="single" w:sz="2" w:space="0" w:color="auto"/>
              <w:bottom w:val="single" w:sz="4" w:space="0" w:color="auto"/>
              <w:right w:val="single" w:sz="4" w:space="0" w:color="auto"/>
            </w:tcBorders>
            <w:shd w:val="clear" w:color="auto" w:fill="auto"/>
            <w:vAlign w:val="center"/>
          </w:tcPr>
          <w:p w14:paraId="7758067D" w14:textId="77777777" w:rsidR="00C73506" w:rsidRPr="003812B5" w:rsidRDefault="00C73506" w:rsidP="00C73506">
            <w:pPr>
              <w:pStyle w:val="cuatexto"/>
              <w:spacing w:line="240" w:lineRule="auto"/>
              <w:jc w:val="right"/>
              <w:rPr>
                <w:sz w:val="18"/>
                <w:szCs w:val="18"/>
                <w:lang w:val="es-ES" w:eastAsia="es-ES"/>
              </w:rPr>
            </w:pPr>
            <w:r w:rsidRPr="003812B5">
              <w:rPr>
                <w:sz w:val="18"/>
                <w:szCs w:val="18"/>
                <w:lang w:val="es-ES" w:eastAsia="es-ES"/>
              </w:rPr>
              <w:t>482.351</w:t>
            </w:r>
          </w:p>
        </w:tc>
        <w:tc>
          <w:tcPr>
            <w:tcW w:w="460" w:type="dxa"/>
            <w:tcBorders>
              <w:left w:val="single" w:sz="4" w:space="0" w:color="auto"/>
              <w:bottom w:val="single" w:sz="4" w:space="0" w:color="auto"/>
            </w:tcBorders>
            <w:shd w:val="clear" w:color="auto" w:fill="auto"/>
            <w:noWrap/>
            <w:vAlign w:val="center"/>
            <w:hideMark/>
          </w:tcPr>
          <w:p w14:paraId="3751300F" w14:textId="77777777" w:rsidR="00C73506" w:rsidRPr="003812B5" w:rsidRDefault="00C73506" w:rsidP="00C73506">
            <w:pPr>
              <w:pStyle w:val="cuatexto"/>
              <w:spacing w:line="240" w:lineRule="auto"/>
              <w:jc w:val="right"/>
              <w:rPr>
                <w:sz w:val="18"/>
                <w:szCs w:val="18"/>
                <w:lang w:val="es-ES" w:eastAsia="es-ES"/>
              </w:rPr>
            </w:pPr>
            <w:r w:rsidRPr="003812B5">
              <w:rPr>
                <w:sz w:val="18"/>
                <w:szCs w:val="18"/>
                <w:lang w:val="es-ES" w:eastAsia="es-ES"/>
              </w:rPr>
              <w:t> </w:t>
            </w:r>
          </w:p>
        </w:tc>
        <w:tc>
          <w:tcPr>
            <w:tcW w:w="2059" w:type="dxa"/>
            <w:tcBorders>
              <w:bottom w:val="single" w:sz="4" w:space="0" w:color="auto"/>
            </w:tcBorders>
            <w:shd w:val="clear" w:color="auto" w:fill="auto"/>
            <w:vAlign w:val="center"/>
            <w:hideMark/>
          </w:tcPr>
          <w:p w14:paraId="35F0889A" w14:textId="77777777" w:rsidR="00C73506" w:rsidRPr="003812B5" w:rsidRDefault="00C73506" w:rsidP="00C73506">
            <w:pPr>
              <w:pStyle w:val="cuatexto"/>
              <w:spacing w:line="240" w:lineRule="auto"/>
              <w:rPr>
                <w:sz w:val="18"/>
                <w:szCs w:val="18"/>
                <w:lang w:val="es-ES" w:eastAsia="es-ES"/>
              </w:rPr>
            </w:pPr>
            <w:r w:rsidRPr="003812B5">
              <w:rPr>
                <w:sz w:val="18"/>
                <w:szCs w:val="18"/>
                <w:lang w:val="es-ES" w:eastAsia="es-ES"/>
              </w:rPr>
              <w:t> </w:t>
            </w:r>
          </w:p>
        </w:tc>
        <w:tc>
          <w:tcPr>
            <w:tcW w:w="1000" w:type="dxa"/>
            <w:tcBorders>
              <w:bottom w:val="single" w:sz="4" w:space="0" w:color="auto"/>
            </w:tcBorders>
            <w:shd w:val="clear" w:color="auto" w:fill="auto"/>
            <w:vAlign w:val="center"/>
            <w:hideMark/>
          </w:tcPr>
          <w:p w14:paraId="6B515302" w14:textId="77777777" w:rsidR="00C73506" w:rsidRPr="003812B5" w:rsidRDefault="00C73506" w:rsidP="00C73506">
            <w:pPr>
              <w:pStyle w:val="cuatexto"/>
              <w:spacing w:line="240" w:lineRule="auto"/>
              <w:jc w:val="right"/>
              <w:rPr>
                <w:sz w:val="18"/>
                <w:szCs w:val="18"/>
                <w:lang w:val="es-ES" w:eastAsia="es-ES"/>
              </w:rPr>
            </w:pPr>
            <w:r w:rsidRPr="003812B5">
              <w:rPr>
                <w:sz w:val="18"/>
                <w:szCs w:val="18"/>
                <w:lang w:val="es-ES" w:eastAsia="es-ES"/>
              </w:rPr>
              <w:t> </w:t>
            </w:r>
          </w:p>
        </w:tc>
        <w:tc>
          <w:tcPr>
            <w:tcW w:w="1000" w:type="dxa"/>
            <w:tcBorders>
              <w:bottom w:val="single" w:sz="4" w:space="0" w:color="auto"/>
            </w:tcBorders>
            <w:shd w:val="clear" w:color="auto" w:fill="auto"/>
            <w:noWrap/>
            <w:vAlign w:val="center"/>
            <w:hideMark/>
          </w:tcPr>
          <w:p w14:paraId="4253EF77" w14:textId="77777777" w:rsidR="00C73506" w:rsidRPr="003812B5" w:rsidRDefault="00C73506" w:rsidP="00C73506">
            <w:pPr>
              <w:pStyle w:val="cuatexto"/>
              <w:spacing w:line="240" w:lineRule="auto"/>
              <w:jc w:val="right"/>
              <w:rPr>
                <w:sz w:val="18"/>
                <w:szCs w:val="18"/>
                <w:lang w:val="es-ES" w:eastAsia="es-ES"/>
              </w:rPr>
            </w:pPr>
            <w:r w:rsidRPr="003812B5">
              <w:rPr>
                <w:sz w:val="18"/>
                <w:szCs w:val="18"/>
                <w:lang w:val="es-ES" w:eastAsia="es-ES"/>
              </w:rPr>
              <w:t> </w:t>
            </w:r>
          </w:p>
        </w:tc>
      </w:tr>
      <w:tr w:rsidR="00C73506" w:rsidRPr="003812B5" w14:paraId="2249CFD4" w14:textId="77777777" w:rsidTr="00C54FF7">
        <w:trPr>
          <w:trHeight w:val="284"/>
        </w:trPr>
        <w:tc>
          <w:tcPr>
            <w:tcW w:w="2552" w:type="dxa"/>
            <w:gridSpan w:val="2"/>
            <w:tcBorders>
              <w:top w:val="single" w:sz="4" w:space="0" w:color="auto"/>
              <w:bottom w:val="single" w:sz="4" w:space="0" w:color="auto"/>
            </w:tcBorders>
            <w:shd w:val="clear" w:color="auto" w:fill="FABF8F" w:themeFill="accent6" w:themeFillTint="99"/>
            <w:noWrap/>
            <w:vAlign w:val="center"/>
            <w:hideMark/>
          </w:tcPr>
          <w:p w14:paraId="47D87BC7" w14:textId="77777777" w:rsidR="00C73506" w:rsidRPr="003812B5" w:rsidRDefault="00C73506" w:rsidP="00C73506">
            <w:pPr>
              <w:pStyle w:val="cuadroCabe"/>
              <w:spacing w:line="240" w:lineRule="auto"/>
              <w:rPr>
                <w:rFonts w:cs="Arial"/>
                <w:lang w:val="es-ES" w:eastAsia="es-ES"/>
              </w:rPr>
            </w:pPr>
            <w:r w:rsidRPr="003812B5">
              <w:rPr>
                <w:rFonts w:cs="Arial"/>
                <w:lang w:val="es-ES" w:eastAsia="es-ES"/>
              </w:rPr>
              <w:t> Total</w:t>
            </w:r>
          </w:p>
        </w:tc>
        <w:tc>
          <w:tcPr>
            <w:tcW w:w="1000" w:type="dxa"/>
            <w:tcBorders>
              <w:top w:val="single" w:sz="4" w:space="0" w:color="auto"/>
              <w:bottom w:val="single" w:sz="4" w:space="0" w:color="auto"/>
            </w:tcBorders>
            <w:shd w:val="clear" w:color="auto" w:fill="FABF8F" w:themeFill="accent6" w:themeFillTint="99"/>
            <w:vAlign w:val="center"/>
            <w:hideMark/>
          </w:tcPr>
          <w:p w14:paraId="2E893763" w14:textId="77777777" w:rsidR="00C73506" w:rsidRPr="003812B5" w:rsidRDefault="00C73506" w:rsidP="00C73506">
            <w:pPr>
              <w:pStyle w:val="cuadroCabe"/>
              <w:spacing w:line="240" w:lineRule="auto"/>
              <w:jc w:val="right"/>
              <w:rPr>
                <w:rFonts w:cs="Arial"/>
                <w:lang w:val="es-ES" w:eastAsia="es-ES"/>
              </w:rPr>
            </w:pPr>
            <w:r w:rsidRPr="003812B5">
              <w:rPr>
                <w:rFonts w:cs="Arial"/>
                <w:lang w:val="es-ES" w:eastAsia="es-ES"/>
              </w:rPr>
              <w:t>464.936</w:t>
            </w:r>
          </w:p>
        </w:tc>
        <w:tc>
          <w:tcPr>
            <w:tcW w:w="833" w:type="dxa"/>
            <w:tcBorders>
              <w:top w:val="single" w:sz="4" w:space="0" w:color="auto"/>
              <w:bottom w:val="single" w:sz="4" w:space="0" w:color="auto"/>
              <w:right w:val="single" w:sz="4" w:space="0" w:color="auto"/>
            </w:tcBorders>
            <w:shd w:val="clear" w:color="auto" w:fill="FABF8F" w:themeFill="accent6" w:themeFillTint="99"/>
            <w:vAlign w:val="center"/>
            <w:hideMark/>
          </w:tcPr>
          <w:p w14:paraId="4EA3DC9F" w14:textId="77777777" w:rsidR="00C73506" w:rsidRPr="003812B5" w:rsidRDefault="00C73506" w:rsidP="00C73506">
            <w:pPr>
              <w:pStyle w:val="cuadroCabe"/>
              <w:spacing w:line="240" w:lineRule="auto"/>
              <w:jc w:val="right"/>
              <w:rPr>
                <w:rFonts w:cs="Arial"/>
                <w:lang w:val="es-ES" w:eastAsia="es-ES"/>
              </w:rPr>
            </w:pPr>
            <w:r w:rsidRPr="003812B5">
              <w:rPr>
                <w:rFonts w:cs="Arial"/>
                <w:lang w:val="es-ES" w:eastAsia="es-ES"/>
              </w:rPr>
              <w:t>495.944</w:t>
            </w:r>
          </w:p>
        </w:tc>
        <w:tc>
          <w:tcPr>
            <w:tcW w:w="460" w:type="dxa"/>
            <w:tcBorders>
              <w:top w:val="single" w:sz="4" w:space="0" w:color="auto"/>
              <w:left w:val="single" w:sz="4" w:space="0" w:color="auto"/>
              <w:bottom w:val="single" w:sz="4" w:space="0" w:color="auto"/>
            </w:tcBorders>
            <w:shd w:val="clear" w:color="auto" w:fill="FABF8F" w:themeFill="accent6" w:themeFillTint="99"/>
            <w:noWrap/>
            <w:vAlign w:val="center"/>
            <w:hideMark/>
          </w:tcPr>
          <w:p w14:paraId="2D6473E8" w14:textId="77777777" w:rsidR="00C73506" w:rsidRPr="003812B5" w:rsidRDefault="00C73506" w:rsidP="00C73506">
            <w:pPr>
              <w:pStyle w:val="cuadroCabe"/>
              <w:spacing w:line="240" w:lineRule="auto"/>
              <w:jc w:val="right"/>
              <w:rPr>
                <w:rFonts w:cs="Arial"/>
                <w:lang w:val="es-ES" w:eastAsia="es-ES"/>
              </w:rPr>
            </w:pPr>
            <w:r w:rsidRPr="003812B5">
              <w:rPr>
                <w:rFonts w:cs="Arial"/>
                <w:lang w:val="es-ES" w:eastAsia="es-ES"/>
              </w:rPr>
              <w:t> </w:t>
            </w:r>
          </w:p>
        </w:tc>
        <w:tc>
          <w:tcPr>
            <w:tcW w:w="2059" w:type="dxa"/>
            <w:tcBorders>
              <w:top w:val="single" w:sz="4" w:space="0" w:color="auto"/>
              <w:bottom w:val="single" w:sz="4" w:space="0" w:color="auto"/>
            </w:tcBorders>
            <w:shd w:val="clear" w:color="auto" w:fill="FABF8F" w:themeFill="accent6" w:themeFillTint="99"/>
            <w:vAlign w:val="center"/>
            <w:hideMark/>
          </w:tcPr>
          <w:p w14:paraId="2B9D4B37" w14:textId="77777777" w:rsidR="00C73506" w:rsidRPr="003812B5" w:rsidRDefault="00C73506" w:rsidP="00C73506">
            <w:pPr>
              <w:pStyle w:val="cuadroCabe"/>
              <w:spacing w:line="240" w:lineRule="auto"/>
              <w:rPr>
                <w:rFonts w:cs="Arial"/>
                <w:lang w:val="es-ES" w:eastAsia="es-ES"/>
              </w:rPr>
            </w:pPr>
            <w:r w:rsidRPr="003812B5">
              <w:rPr>
                <w:rFonts w:cs="Arial"/>
                <w:lang w:val="es-ES" w:eastAsia="es-ES"/>
              </w:rPr>
              <w:t>Total</w:t>
            </w:r>
          </w:p>
        </w:tc>
        <w:tc>
          <w:tcPr>
            <w:tcW w:w="1000" w:type="dxa"/>
            <w:tcBorders>
              <w:top w:val="single" w:sz="4" w:space="0" w:color="auto"/>
              <w:bottom w:val="single" w:sz="4" w:space="0" w:color="auto"/>
            </w:tcBorders>
            <w:shd w:val="clear" w:color="auto" w:fill="FABF8F" w:themeFill="accent6" w:themeFillTint="99"/>
            <w:vAlign w:val="center"/>
            <w:hideMark/>
          </w:tcPr>
          <w:p w14:paraId="296A47CF" w14:textId="77777777" w:rsidR="00C73506" w:rsidRPr="003812B5" w:rsidRDefault="00C73506" w:rsidP="00C73506">
            <w:pPr>
              <w:pStyle w:val="cuadroCabe"/>
              <w:spacing w:line="240" w:lineRule="auto"/>
              <w:jc w:val="right"/>
              <w:rPr>
                <w:rFonts w:cs="Arial"/>
                <w:lang w:val="es-ES" w:eastAsia="es-ES"/>
              </w:rPr>
            </w:pPr>
            <w:r w:rsidRPr="003812B5">
              <w:rPr>
                <w:rFonts w:cs="Arial"/>
                <w:lang w:val="es-ES" w:eastAsia="es-ES"/>
              </w:rPr>
              <w:t>464.936</w:t>
            </w:r>
          </w:p>
        </w:tc>
        <w:tc>
          <w:tcPr>
            <w:tcW w:w="1000" w:type="dxa"/>
            <w:tcBorders>
              <w:top w:val="single" w:sz="4" w:space="0" w:color="auto"/>
              <w:bottom w:val="single" w:sz="4" w:space="0" w:color="auto"/>
            </w:tcBorders>
            <w:shd w:val="clear" w:color="auto" w:fill="FABF8F" w:themeFill="accent6" w:themeFillTint="99"/>
            <w:vAlign w:val="center"/>
            <w:hideMark/>
          </w:tcPr>
          <w:p w14:paraId="0052A753" w14:textId="77777777" w:rsidR="00C73506" w:rsidRPr="003812B5" w:rsidRDefault="00C73506" w:rsidP="00C73506">
            <w:pPr>
              <w:pStyle w:val="cuadroCabe"/>
              <w:spacing w:line="240" w:lineRule="auto"/>
              <w:jc w:val="right"/>
              <w:rPr>
                <w:rFonts w:cs="Arial"/>
                <w:lang w:val="es-ES" w:eastAsia="es-ES"/>
              </w:rPr>
            </w:pPr>
            <w:r w:rsidRPr="003812B5">
              <w:rPr>
                <w:rFonts w:cs="Arial"/>
                <w:lang w:val="es-ES" w:eastAsia="es-ES"/>
              </w:rPr>
              <w:t>495.944</w:t>
            </w:r>
          </w:p>
        </w:tc>
      </w:tr>
    </w:tbl>
    <w:p w14:paraId="5630AD66" w14:textId="77777777" w:rsidR="003812B5" w:rsidRPr="003812B5" w:rsidRDefault="003812B5" w:rsidP="003812B5">
      <w:pPr>
        <w:tabs>
          <w:tab w:val="num" w:pos="567"/>
        </w:tabs>
        <w:spacing w:before="120" w:after="0"/>
        <w:ind w:firstLine="0"/>
        <w:rPr>
          <w:rFonts w:ascii="Arial Narrow" w:hAnsi="Arial Narrow" w:cs="Calibri"/>
          <w:color w:val="000000"/>
          <w:lang w:val="es-ES" w:eastAsia="es-ES"/>
        </w:rPr>
      </w:pPr>
    </w:p>
    <w:p w14:paraId="61829076" w14:textId="77777777" w:rsidR="00A124DE" w:rsidRDefault="00A124DE" w:rsidP="00A124DE">
      <w:pPr>
        <w:spacing w:after="0"/>
        <w:ind w:firstLine="0"/>
        <w:jc w:val="left"/>
        <w:rPr>
          <w:sz w:val="26"/>
          <w:szCs w:val="26"/>
          <w:lang w:val="es-ES" w:eastAsia="es-ES"/>
        </w:rPr>
      </w:pPr>
      <w:r>
        <w:rPr>
          <w:sz w:val="26"/>
          <w:szCs w:val="26"/>
          <w:lang w:val="es-ES" w:eastAsia="es-ES"/>
        </w:rPr>
        <w:br w:type="page"/>
      </w:r>
    </w:p>
    <w:p w14:paraId="0C2E2681" w14:textId="77777777" w:rsidR="00A124DE" w:rsidRPr="0057173A" w:rsidRDefault="00A124DE" w:rsidP="00D42654">
      <w:pPr>
        <w:pStyle w:val="atitulo1"/>
        <w:rPr>
          <w:lang w:val="es-ES" w:eastAsia="es-ES"/>
        </w:rPr>
      </w:pPr>
      <w:bookmarkStart w:id="35" w:name="_Toc127342970"/>
      <w:r w:rsidRPr="0057173A">
        <w:rPr>
          <w:lang w:val="es-ES" w:eastAsia="es-ES"/>
        </w:rPr>
        <w:lastRenderedPageBreak/>
        <w:t>Apéndice 2. Delimitación del Sector Público de la entidad.</w:t>
      </w:r>
      <w:bookmarkEnd w:id="35"/>
      <w:r w:rsidRPr="0057173A">
        <w:rPr>
          <w:lang w:val="es-ES" w:eastAsia="es-ES"/>
        </w:rPr>
        <w:t xml:space="preserve"> </w:t>
      </w:r>
    </w:p>
    <w:p w14:paraId="16ECA591" w14:textId="44057F51" w:rsidR="00A124DE" w:rsidRPr="00D97830" w:rsidRDefault="57BB2209" w:rsidP="00A124DE">
      <w:pPr>
        <w:tabs>
          <w:tab w:val="center" w:pos="2835"/>
          <w:tab w:val="center" w:pos="3969"/>
          <w:tab w:val="center" w:pos="5103"/>
          <w:tab w:val="center" w:pos="6237"/>
          <w:tab w:val="center" w:pos="7371"/>
        </w:tabs>
        <w:spacing w:before="180"/>
        <w:ind w:firstLine="284"/>
        <w:rPr>
          <w:rFonts w:ascii="TimesNewRomanPSMT" w:hAnsi="TimesNewRomanPSMT"/>
          <w:color w:val="000000"/>
          <w:spacing w:val="6"/>
          <w:sz w:val="26"/>
          <w:szCs w:val="26"/>
        </w:rPr>
      </w:pPr>
      <w:r w:rsidRPr="00D97830">
        <w:rPr>
          <w:rFonts w:ascii="TimesNewRomanPSMT" w:hAnsi="TimesNewRomanPSMT"/>
          <w:color w:val="000000"/>
          <w:spacing w:val="6"/>
          <w:sz w:val="26"/>
          <w:szCs w:val="26"/>
        </w:rPr>
        <w:t xml:space="preserve">El Ayuntamiento de Cizur es un municipio compuesto formado por los concejos de Astrain, Cizur Menor, Gazólaz, Larraya, Muru-Astrain, Paternain, Undiano y Zariquiegui, así como las entidades singulares de población </w:t>
      </w:r>
      <w:r>
        <w:rPr>
          <w:rFonts w:ascii="TimesNewRomanPSMT" w:hAnsi="TimesNewRomanPSMT"/>
          <w:color w:val="000000"/>
          <w:spacing w:val="6"/>
          <w:sz w:val="26"/>
          <w:szCs w:val="26"/>
        </w:rPr>
        <w:t>de Eriete, Guenduláin y Sagü</w:t>
      </w:r>
      <w:r w:rsidR="633D8A07">
        <w:rPr>
          <w:rFonts w:ascii="TimesNewRomanPSMT" w:hAnsi="TimesNewRomanPSMT"/>
          <w:color w:val="000000"/>
          <w:spacing w:val="6"/>
          <w:sz w:val="26"/>
          <w:szCs w:val="26"/>
        </w:rPr>
        <w:t>é</w:t>
      </w:r>
      <w:r>
        <w:rPr>
          <w:rFonts w:ascii="TimesNewRomanPSMT" w:hAnsi="TimesNewRomanPSMT"/>
          <w:color w:val="000000"/>
          <w:spacing w:val="6"/>
          <w:sz w:val="26"/>
          <w:szCs w:val="26"/>
        </w:rPr>
        <w:t>s</w:t>
      </w:r>
      <w:r w:rsidRPr="00D97830">
        <w:rPr>
          <w:rFonts w:ascii="TimesNewRomanPSMT" w:hAnsi="TimesNewRomanPSMT"/>
          <w:color w:val="000000"/>
          <w:spacing w:val="6"/>
          <w:sz w:val="26"/>
          <w:szCs w:val="26"/>
        </w:rPr>
        <w:t>. Tiene una extensión de 46,5 k</w:t>
      </w:r>
      <w:r w:rsidR="00605A55">
        <w:rPr>
          <w:rFonts w:ascii="TimesNewRomanPSMT" w:hAnsi="TimesNewRomanPSMT"/>
          <w:color w:val="000000"/>
          <w:spacing w:val="6"/>
          <w:sz w:val="26"/>
          <w:szCs w:val="26"/>
        </w:rPr>
        <w:t>m</w:t>
      </w:r>
      <w:r w:rsidR="00605A55" w:rsidRPr="00605A55">
        <w:rPr>
          <w:rFonts w:ascii="TimesNewRomanPSMT" w:hAnsi="TimesNewRomanPSMT"/>
          <w:color w:val="000000"/>
          <w:spacing w:val="6"/>
          <w:sz w:val="26"/>
          <w:szCs w:val="26"/>
          <w:vertAlign w:val="superscript"/>
        </w:rPr>
        <w:t>2</w:t>
      </w:r>
      <w:r w:rsidR="00605A55">
        <w:rPr>
          <w:rFonts w:ascii="TimesNewRomanPSMT" w:hAnsi="TimesNewRomanPSMT"/>
          <w:color w:val="000000"/>
          <w:spacing w:val="6"/>
          <w:sz w:val="26"/>
          <w:szCs w:val="26"/>
        </w:rPr>
        <w:t xml:space="preserve">. A 1 de enero de 2021, </w:t>
      </w:r>
      <w:r w:rsidRPr="00D97830">
        <w:rPr>
          <w:rFonts w:ascii="TimesNewRomanPSMT" w:hAnsi="TimesNewRomanPSMT"/>
          <w:color w:val="000000"/>
          <w:spacing w:val="6"/>
          <w:sz w:val="26"/>
          <w:szCs w:val="26"/>
        </w:rPr>
        <w:t>cuenta con u</w:t>
      </w:r>
      <w:r w:rsidR="00605A55">
        <w:rPr>
          <w:rFonts w:ascii="TimesNewRomanPSMT" w:hAnsi="TimesNewRomanPSMT"/>
          <w:color w:val="000000"/>
          <w:spacing w:val="6"/>
          <w:sz w:val="26"/>
          <w:szCs w:val="26"/>
        </w:rPr>
        <w:t>na población de 3.890 habitantes.</w:t>
      </w:r>
    </w:p>
    <w:p w14:paraId="0F170FE5" w14:textId="77777777" w:rsidR="00A124DE" w:rsidRPr="00D97830" w:rsidRDefault="00A124DE" w:rsidP="0057173A">
      <w:pPr>
        <w:spacing w:after="240"/>
        <w:ind w:firstLine="284"/>
        <w:rPr>
          <w:spacing w:val="6"/>
          <w:sz w:val="26"/>
          <w:szCs w:val="26"/>
        </w:rPr>
      </w:pPr>
      <w:r w:rsidRPr="00D97830">
        <w:rPr>
          <w:spacing w:val="6"/>
          <w:sz w:val="26"/>
          <w:szCs w:val="26"/>
        </w:rPr>
        <w:t>Los principales datos económicos y de personal del ayuntamiento, al cierre del ejercicio 2021, son los siguientes:</w:t>
      </w:r>
    </w:p>
    <w:tbl>
      <w:tblPr>
        <w:tblW w:w="8896" w:type="dxa"/>
        <w:jc w:val="center"/>
        <w:tblBorders>
          <w:top w:val="single" w:sz="4" w:space="0" w:color="auto"/>
          <w:bottom w:val="single" w:sz="4" w:space="0" w:color="auto"/>
          <w:insideH w:val="single" w:sz="4" w:space="0" w:color="auto"/>
        </w:tblBorders>
        <w:tblCellMar>
          <w:top w:w="28" w:type="dxa"/>
        </w:tblCellMar>
        <w:tblLook w:val="01E0" w:firstRow="1" w:lastRow="1" w:firstColumn="1" w:lastColumn="1" w:noHBand="0" w:noVBand="0"/>
      </w:tblPr>
      <w:tblGrid>
        <w:gridCol w:w="4244"/>
        <w:gridCol w:w="1712"/>
        <w:gridCol w:w="1557"/>
        <w:gridCol w:w="1383"/>
      </w:tblGrid>
      <w:tr w:rsidR="00A124DE" w:rsidRPr="00D97830" w14:paraId="6C496D4E" w14:textId="77777777" w:rsidTr="007E2E52">
        <w:trPr>
          <w:trHeight w:val="227"/>
          <w:jc w:val="center"/>
        </w:trPr>
        <w:tc>
          <w:tcPr>
            <w:tcW w:w="4244" w:type="dxa"/>
            <w:shd w:val="clear" w:color="auto" w:fill="FABF8F" w:themeFill="accent6" w:themeFillTint="99"/>
            <w:vAlign w:val="center"/>
          </w:tcPr>
          <w:p w14:paraId="03A5926C" w14:textId="77777777" w:rsidR="00A124DE" w:rsidRPr="00D97830" w:rsidRDefault="00A124DE" w:rsidP="007E2E52">
            <w:pPr>
              <w:pStyle w:val="cuadroCabe"/>
              <w:spacing w:line="240" w:lineRule="auto"/>
            </w:pPr>
            <w:r w:rsidRPr="00D97830">
              <w:t>Entidad</w:t>
            </w:r>
          </w:p>
        </w:tc>
        <w:tc>
          <w:tcPr>
            <w:tcW w:w="1712" w:type="dxa"/>
            <w:shd w:val="clear" w:color="auto" w:fill="FABF8F" w:themeFill="accent6" w:themeFillTint="99"/>
            <w:vAlign w:val="center"/>
          </w:tcPr>
          <w:p w14:paraId="6D79E5E4" w14:textId="77777777" w:rsidR="00A124DE" w:rsidRPr="00D97830" w:rsidRDefault="00A124DE" w:rsidP="007E2E52">
            <w:pPr>
              <w:pStyle w:val="cuadroCabe"/>
              <w:spacing w:line="240" w:lineRule="auto"/>
              <w:jc w:val="right"/>
            </w:pPr>
            <w:r w:rsidRPr="00D97830">
              <w:t>Derechos</w:t>
            </w:r>
          </w:p>
          <w:p w14:paraId="1C2991A2" w14:textId="77777777" w:rsidR="00A124DE" w:rsidRPr="00D97830" w:rsidRDefault="00A124DE" w:rsidP="007E2E52">
            <w:pPr>
              <w:pStyle w:val="cuadroCabe"/>
              <w:spacing w:line="240" w:lineRule="auto"/>
              <w:jc w:val="right"/>
            </w:pPr>
            <w:r w:rsidRPr="00D97830">
              <w:t>reconocidos</w:t>
            </w:r>
          </w:p>
        </w:tc>
        <w:tc>
          <w:tcPr>
            <w:tcW w:w="1557" w:type="dxa"/>
            <w:shd w:val="clear" w:color="auto" w:fill="FABF8F" w:themeFill="accent6" w:themeFillTint="99"/>
            <w:vAlign w:val="center"/>
          </w:tcPr>
          <w:p w14:paraId="0FC2F295" w14:textId="77777777" w:rsidR="00A124DE" w:rsidRPr="00D97830" w:rsidRDefault="00A124DE" w:rsidP="007E2E52">
            <w:pPr>
              <w:pStyle w:val="cuadroCabe"/>
              <w:spacing w:line="240" w:lineRule="auto"/>
              <w:jc w:val="right"/>
            </w:pPr>
            <w:r w:rsidRPr="00D97830">
              <w:t xml:space="preserve">Obligaciones </w:t>
            </w:r>
          </w:p>
          <w:p w14:paraId="1F19EF37" w14:textId="77777777" w:rsidR="00A124DE" w:rsidRPr="00D97830" w:rsidRDefault="00A124DE" w:rsidP="007E2E52">
            <w:pPr>
              <w:pStyle w:val="cuadroCabe"/>
              <w:spacing w:line="240" w:lineRule="auto"/>
              <w:jc w:val="right"/>
            </w:pPr>
            <w:r w:rsidRPr="00D97830">
              <w:t>reconocidas</w:t>
            </w:r>
          </w:p>
        </w:tc>
        <w:tc>
          <w:tcPr>
            <w:tcW w:w="1383" w:type="dxa"/>
            <w:shd w:val="clear" w:color="auto" w:fill="FABF8F" w:themeFill="accent6" w:themeFillTint="99"/>
            <w:vAlign w:val="center"/>
          </w:tcPr>
          <w:p w14:paraId="75BDC4CC" w14:textId="3C3004D2" w:rsidR="00A124DE" w:rsidRPr="00D97830" w:rsidRDefault="00A124DE" w:rsidP="007E2E52">
            <w:pPr>
              <w:pStyle w:val="cuadroCabe"/>
              <w:spacing w:line="240" w:lineRule="auto"/>
              <w:jc w:val="right"/>
            </w:pPr>
            <w:r w:rsidRPr="00D97830">
              <w:t>Personal a</w:t>
            </w:r>
            <w:r w:rsidR="007E2E52">
              <w:t xml:space="preserve"> </w:t>
            </w:r>
            <w:r w:rsidRPr="00D97830">
              <w:t>31-12-2021</w:t>
            </w:r>
          </w:p>
        </w:tc>
      </w:tr>
      <w:tr w:rsidR="00A124DE" w:rsidRPr="008366E3" w14:paraId="1114B926" w14:textId="77777777" w:rsidTr="0057173A">
        <w:trPr>
          <w:trHeight w:val="255"/>
          <w:jc w:val="center"/>
        </w:trPr>
        <w:tc>
          <w:tcPr>
            <w:tcW w:w="4244" w:type="dxa"/>
            <w:shd w:val="clear" w:color="auto" w:fill="auto"/>
            <w:vAlign w:val="center"/>
          </w:tcPr>
          <w:p w14:paraId="51102CA5" w14:textId="77777777" w:rsidR="00A124DE" w:rsidRPr="00D97830" w:rsidRDefault="00A124DE" w:rsidP="0057173A">
            <w:pPr>
              <w:pStyle w:val="cuatexto"/>
            </w:pPr>
            <w:r w:rsidRPr="00D97830">
              <w:t>Ayuntamiento</w:t>
            </w:r>
          </w:p>
        </w:tc>
        <w:tc>
          <w:tcPr>
            <w:tcW w:w="1712" w:type="dxa"/>
            <w:shd w:val="clear" w:color="auto" w:fill="auto"/>
            <w:vAlign w:val="center"/>
          </w:tcPr>
          <w:p w14:paraId="0A46566F" w14:textId="77777777" w:rsidR="00A124DE" w:rsidRPr="00D97830" w:rsidRDefault="00A124DE" w:rsidP="0057173A">
            <w:pPr>
              <w:pStyle w:val="cuatexto"/>
              <w:jc w:val="right"/>
            </w:pPr>
            <w:r w:rsidRPr="00D97830">
              <w:t>3.264.729</w:t>
            </w:r>
          </w:p>
        </w:tc>
        <w:tc>
          <w:tcPr>
            <w:tcW w:w="1557" w:type="dxa"/>
            <w:shd w:val="clear" w:color="auto" w:fill="auto"/>
            <w:vAlign w:val="center"/>
          </w:tcPr>
          <w:p w14:paraId="15B737B1" w14:textId="77777777" w:rsidR="00A124DE" w:rsidRPr="00D97830" w:rsidRDefault="00A124DE" w:rsidP="0057173A">
            <w:pPr>
              <w:pStyle w:val="cuatexto"/>
              <w:jc w:val="right"/>
            </w:pPr>
            <w:r w:rsidRPr="00D97830">
              <w:t>3.642.927</w:t>
            </w:r>
          </w:p>
        </w:tc>
        <w:tc>
          <w:tcPr>
            <w:tcW w:w="1383" w:type="dxa"/>
            <w:shd w:val="clear" w:color="auto" w:fill="auto"/>
            <w:vAlign w:val="center"/>
          </w:tcPr>
          <w:p w14:paraId="394C502F" w14:textId="77777777" w:rsidR="00A124DE" w:rsidRPr="008366E3" w:rsidRDefault="00A8592E" w:rsidP="0057173A">
            <w:pPr>
              <w:pStyle w:val="cuatexto"/>
              <w:jc w:val="right"/>
            </w:pPr>
            <w:r w:rsidRPr="008366E3">
              <w:t>12</w:t>
            </w:r>
          </w:p>
        </w:tc>
      </w:tr>
    </w:tbl>
    <w:p w14:paraId="3AD9177C" w14:textId="246DEB5D" w:rsidR="00A124DE" w:rsidRPr="00D97830" w:rsidRDefault="57BB2209" w:rsidP="00A124DE">
      <w:pPr>
        <w:tabs>
          <w:tab w:val="center" w:pos="2835"/>
          <w:tab w:val="center" w:pos="3969"/>
          <w:tab w:val="center" w:pos="5103"/>
          <w:tab w:val="center" w:pos="6237"/>
          <w:tab w:val="center" w:pos="7371"/>
        </w:tabs>
        <w:spacing w:before="180"/>
        <w:ind w:firstLine="284"/>
        <w:rPr>
          <w:spacing w:val="6"/>
          <w:sz w:val="26"/>
          <w:szCs w:val="26"/>
        </w:rPr>
      </w:pPr>
      <w:r w:rsidRPr="00D97830">
        <w:rPr>
          <w:rFonts w:ascii="TimesNewRomanPSMT" w:hAnsi="TimesNewRomanPSMT"/>
          <w:color w:val="000000"/>
          <w:spacing w:val="6"/>
          <w:sz w:val="26"/>
          <w:szCs w:val="26"/>
        </w:rPr>
        <w:t>El ayuntamiento, asimismo, forma parte de la Mancomunidad de la Comarca de Pamplona, que presta los servicios de ciclo integral del agua, la gestión y tratamiento de los residuos urbanos y el transporte urbano comarcal. El gasto reconocido a favor de la misma en 2021 ha sido de 86.000</w:t>
      </w:r>
      <w:r w:rsidR="00605A55">
        <w:rPr>
          <w:rFonts w:ascii="TimesNewRomanPSMT" w:hAnsi="TimesNewRomanPSMT"/>
          <w:color w:val="000000"/>
          <w:spacing w:val="6"/>
          <w:sz w:val="26"/>
          <w:szCs w:val="26"/>
        </w:rPr>
        <w:t>,</w:t>
      </w:r>
      <w:r w:rsidRPr="00D97830">
        <w:rPr>
          <w:rFonts w:ascii="TimesNewRomanPSMT" w:hAnsi="TimesNewRomanPSMT"/>
          <w:color w:val="000000"/>
          <w:spacing w:val="6"/>
          <w:sz w:val="26"/>
          <w:szCs w:val="26"/>
        </w:rPr>
        <w:t xml:space="preserve"> euros correspondientes </w:t>
      </w:r>
      <w:r w:rsidRPr="00D97830">
        <w:rPr>
          <w:rFonts w:ascii="TimesNewRomanPSMT" w:hAnsi="TimesNewRomanPSMT"/>
          <w:spacing w:val="6"/>
          <w:sz w:val="26"/>
          <w:szCs w:val="26"/>
        </w:rPr>
        <w:t>íntegramente al servicio de transporte comarcal.</w:t>
      </w:r>
    </w:p>
    <w:p w14:paraId="4994E854" w14:textId="5DB92AEA" w:rsidR="00A124DE" w:rsidRDefault="00A124DE" w:rsidP="00A124DE">
      <w:pPr>
        <w:spacing w:after="0"/>
        <w:ind w:firstLine="284"/>
        <w:rPr>
          <w:sz w:val="26"/>
          <w:szCs w:val="26"/>
          <w:lang w:val="es-ES" w:eastAsia="es-ES"/>
        </w:rPr>
      </w:pPr>
      <w:r>
        <w:rPr>
          <w:sz w:val="26"/>
          <w:szCs w:val="26"/>
          <w:lang w:val="es-ES" w:eastAsia="es-ES"/>
        </w:rPr>
        <w:t>No existen organismos autónomos ni socied</w:t>
      </w:r>
      <w:r w:rsidR="002759A7">
        <w:rPr>
          <w:sz w:val="26"/>
          <w:szCs w:val="26"/>
          <w:lang w:val="es-ES" w:eastAsia="es-ES"/>
        </w:rPr>
        <w:t>ades mercantiles vinculadas al a</w:t>
      </w:r>
      <w:r>
        <w:rPr>
          <w:sz w:val="26"/>
          <w:szCs w:val="26"/>
          <w:lang w:val="es-ES" w:eastAsia="es-ES"/>
        </w:rPr>
        <w:t>yuntamiento.</w:t>
      </w:r>
    </w:p>
    <w:p w14:paraId="2BA226A1" w14:textId="77777777" w:rsidR="00A124DE" w:rsidRDefault="00A124DE" w:rsidP="00A124DE">
      <w:pPr>
        <w:spacing w:after="0"/>
        <w:ind w:firstLine="284"/>
        <w:rPr>
          <w:sz w:val="26"/>
          <w:szCs w:val="26"/>
          <w:lang w:val="es-ES" w:eastAsia="es-ES"/>
        </w:rPr>
      </w:pPr>
    </w:p>
    <w:p w14:paraId="0FBE3FE6" w14:textId="77777777" w:rsidR="00A124DE" w:rsidRDefault="00A124DE" w:rsidP="0057173A">
      <w:pPr>
        <w:pStyle w:val="texto"/>
        <w:spacing w:after="240"/>
        <w:rPr>
          <w:lang w:val="es-ES"/>
        </w:rPr>
      </w:pPr>
      <w:r w:rsidRPr="00B4366C">
        <w:rPr>
          <w:lang w:val="es-ES"/>
        </w:rPr>
        <w:t xml:space="preserve">Los servicios </w:t>
      </w:r>
      <w:r>
        <w:rPr>
          <w:lang w:val="es-ES"/>
        </w:rPr>
        <w:t xml:space="preserve">públicos </w:t>
      </w:r>
      <w:r w:rsidRPr="00B4366C">
        <w:rPr>
          <w:lang w:val="es-ES"/>
        </w:rPr>
        <w:t xml:space="preserve">que presta el </w:t>
      </w:r>
      <w:r>
        <w:rPr>
          <w:lang w:val="es-ES"/>
        </w:rPr>
        <w:t>ayuntamiento</w:t>
      </w:r>
      <w:r w:rsidRPr="00B4366C">
        <w:rPr>
          <w:lang w:val="es-ES"/>
        </w:rPr>
        <w:t xml:space="preserve"> y la forma de prestación </w:t>
      </w:r>
      <w:r w:rsidRPr="00847E8C">
        <w:rPr>
          <w:lang w:val="es-ES"/>
        </w:rPr>
        <w:t>de los mismos</w:t>
      </w:r>
      <w:r>
        <w:rPr>
          <w:lang w:val="es-ES"/>
        </w:rPr>
        <w:t>,</w:t>
      </w:r>
      <w:r w:rsidRPr="00847E8C">
        <w:rPr>
          <w:lang w:val="es-ES"/>
        </w:rPr>
        <w:t xml:space="preserve"> es la siguiente: </w:t>
      </w:r>
    </w:p>
    <w:tbl>
      <w:tblPr>
        <w:tblW w:w="8673"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3828"/>
        <w:gridCol w:w="1585"/>
        <w:gridCol w:w="1701"/>
        <w:gridCol w:w="1559"/>
      </w:tblGrid>
      <w:tr w:rsidR="00A124DE" w:rsidRPr="007C1A40" w14:paraId="51344653" w14:textId="77777777" w:rsidTr="59C85E28">
        <w:trPr>
          <w:trHeight w:val="255"/>
        </w:trPr>
        <w:tc>
          <w:tcPr>
            <w:tcW w:w="3828" w:type="dxa"/>
            <w:vMerge w:val="restart"/>
            <w:shd w:val="clear" w:color="auto" w:fill="FABF8F" w:themeFill="accent6" w:themeFillTint="99"/>
            <w:vAlign w:val="center"/>
            <w:hideMark/>
          </w:tcPr>
          <w:p w14:paraId="19549F94" w14:textId="77777777" w:rsidR="00A124DE" w:rsidRPr="007C1A40" w:rsidRDefault="00A124DE" w:rsidP="007C1A40">
            <w:pPr>
              <w:pStyle w:val="cuadroCabe"/>
              <w:spacing w:line="240" w:lineRule="auto"/>
              <w:rPr>
                <w:lang w:val="es-ES" w:eastAsia="es-ES"/>
              </w:rPr>
            </w:pPr>
            <w:r w:rsidRPr="007C1A40">
              <w:rPr>
                <w:lang w:val="es-ES" w:eastAsia="es-ES"/>
              </w:rPr>
              <w:t>Servicio</w:t>
            </w:r>
          </w:p>
        </w:tc>
        <w:tc>
          <w:tcPr>
            <w:tcW w:w="1585" w:type="dxa"/>
            <w:shd w:val="clear" w:color="auto" w:fill="FABF8F" w:themeFill="accent6" w:themeFillTint="99"/>
            <w:vAlign w:val="center"/>
            <w:hideMark/>
          </w:tcPr>
          <w:p w14:paraId="18359C8A" w14:textId="77777777" w:rsidR="00A124DE" w:rsidRPr="007C1A40" w:rsidRDefault="00A124DE" w:rsidP="00C54FF7">
            <w:pPr>
              <w:pStyle w:val="cuadroCabe"/>
              <w:spacing w:line="240" w:lineRule="auto"/>
              <w:jc w:val="right"/>
              <w:rPr>
                <w:lang w:val="es-ES" w:eastAsia="es-ES"/>
              </w:rPr>
            </w:pPr>
            <w:r w:rsidRPr="007C1A40">
              <w:rPr>
                <w:lang w:val="es-ES" w:eastAsia="es-ES"/>
              </w:rPr>
              <w:t>Gestión directa</w:t>
            </w:r>
          </w:p>
        </w:tc>
        <w:tc>
          <w:tcPr>
            <w:tcW w:w="1701" w:type="dxa"/>
            <w:shd w:val="clear" w:color="auto" w:fill="FABF8F" w:themeFill="accent6" w:themeFillTint="99"/>
            <w:vAlign w:val="center"/>
            <w:hideMark/>
          </w:tcPr>
          <w:p w14:paraId="4E50FA11" w14:textId="77777777" w:rsidR="00A124DE" w:rsidRPr="007C1A40" w:rsidRDefault="00A124DE" w:rsidP="00C54FF7">
            <w:pPr>
              <w:pStyle w:val="cuadroCabe"/>
              <w:spacing w:line="240" w:lineRule="auto"/>
              <w:jc w:val="right"/>
              <w:rPr>
                <w:lang w:val="es-ES" w:eastAsia="es-ES"/>
              </w:rPr>
            </w:pPr>
            <w:r w:rsidRPr="007C1A40">
              <w:rPr>
                <w:lang w:val="es-ES" w:eastAsia="es-ES"/>
              </w:rPr>
              <w:t>Gestión indirecta</w:t>
            </w:r>
          </w:p>
        </w:tc>
        <w:tc>
          <w:tcPr>
            <w:tcW w:w="1559" w:type="dxa"/>
            <w:vMerge w:val="restart"/>
            <w:shd w:val="clear" w:color="auto" w:fill="FABF8F" w:themeFill="accent6" w:themeFillTint="99"/>
            <w:vAlign w:val="center"/>
            <w:hideMark/>
          </w:tcPr>
          <w:p w14:paraId="643D5BFC" w14:textId="77777777" w:rsidR="00A124DE" w:rsidRPr="007C1A40" w:rsidRDefault="00A124DE" w:rsidP="00C54FF7">
            <w:pPr>
              <w:pStyle w:val="cuadroCabe"/>
              <w:spacing w:line="240" w:lineRule="auto"/>
              <w:jc w:val="right"/>
              <w:rPr>
                <w:lang w:val="es-ES" w:eastAsia="es-ES"/>
              </w:rPr>
            </w:pPr>
            <w:r w:rsidRPr="007C1A40">
              <w:rPr>
                <w:lang w:val="es-ES" w:eastAsia="es-ES"/>
              </w:rPr>
              <w:t>Mancomunidad</w:t>
            </w:r>
          </w:p>
        </w:tc>
      </w:tr>
      <w:tr w:rsidR="00A124DE" w:rsidRPr="007C1A40" w14:paraId="32F05CB9" w14:textId="77777777" w:rsidTr="59C85E28">
        <w:trPr>
          <w:trHeight w:val="255"/>
        </w:trPr>
        <w:tc>
          <w:tcPr>
            <w:tcW w:w="3828" w:type="dxa"/>
            <w:vMerge/>
            <w:vAlign w:val="center"/>
            <w:hideMark/>
          </w:tcPr>
          <w:p w14:paraId="17AD93B2" w14:textId="77777777" w:rsidR="00A124DE" w:rsidRPr="007C1A40" w:rsidRDefault="00A124DE" w:rsidP="007C1A40">
            <w:pPr>
              <w:pStyle w:val="cuadroCabe"/>
              <w:spacing w:line="240" w:lineRule="auto"/>
              <w:rPr>
                <w:lang w:val="es-ES" w:eastAsia="es-ES"/>
              </w:rPr>
            </w:pPr>
          </w:p>
        </w:tc>
        <w:tc>
          <w:tcPr>
            <w:tcW w:w="1585" w:type="dxa"/>
            <w:shd w:val="clear" w:color="auto" w:fill="FABF8F" w:themeFill="accent6" w:themeFillTint="99"/>
            <w:vAlign w:val="center"/>
            <w:hideMark/>
          </w:tcPr>
          <w:p w14:paraId="1F4ACC4F" w14:textId="77777777" w:rsidR="00A124DE" w:rsidRPr="007C1A40" w:rsidRDefault="00A124DE" w:rsidP="00C54FF7">
            <w:pPr>
              <w:pStyle w:val="cuadroCabe"/>
              <w:spacing w:line="240" w:lineRule="auto"/>
              <w:jc w:val="right"/>
              <w:rPr>
                <w:lang w:val="es-ES" w:eastAsia="es-ES"/>
              </w:rPr>
            </w:pPr>
            <w:r w:rsidRPr="007C1A40">
              <w:rPr>
                <w:lang w:val="es-ES" w:eastAsia="es-ES"/>
              </w:rPr>
              <w:t>Ayuntamiento</w:t>
            </w:r>
          </w:p>
        </w:tc>
        <w:tc>
          <w:tcPr>
            <w:tcW w:w="1701" w:type="dxa"/>
            <w:shd w:val="clear" w:color="auto" w:fill="FABF8F" w:themeFill="accent6" w:themeFillTint="99"/>
            <w:vAlign w:val="center"/>
            <w:hideMark/>
          </w:tcPr>
          <w:p w14:paraId="656789E1" w14:textId="77777777" w:rsidR="00A124DE" w:rsidRPr="007C1A40" w:rsidRDefault="00A124DE" w:rsidP="00C54FF7">
            <w:pPr>
              <w:pStyle w:val="cuadroCabe"/>
              <w:spacing w:line="240" w:lineRule="auto"/>
              <w:jc w:val="right"/>
              <w:rPr>
                <w:lang w:val="es-ES" w:eastAsia="es-ES"/>
              </w:rPr>
            </w:pPr>
            <w:r w:rsidRPr="007C1A40">
              <w:rPr>
                <w:lang w:val="es-ES" w:eastAsia="es-ES"/>
              </w:rPr>
              <w:t>Contrato servicio</w:t>
            </w:r>
          </w:p>
        </w:tc>
        <w:tc>
          <w:tcPr>
            <w:tcW w:w="1559" w:type="dxa"/>
            <w:vMerge/>
            <w:vAlign w:val="center"/>
            <w:hideMark/>
          </w:tcPr>
          <w:p w14:paraId="0DE4B5B7" w14:textId="77777777" w:rsidR="00A124DE" w:rsidRPr="007C1A40" w:rsidRDefault="00A124DE" w:rsidP="00C54FF7">
            <w:pPr>
              <w:pStyle w:val="cuadroCabe"/>
              <w:spacing w:line="240" w:lineRule="auto"/>
              <w:jc w:val="right"/>
              <w:rPr>
                <w:lang w:val="es-ES" w:eastAsia="es-ES"/>
              </w:rPr>
            </w:pPr>
          </w:p>
        </w:tc>
      </w:tr>
      <w:tr w:rsidR="00A124DE" w:rsidRPr="007C1A40" w14:paraId="0A0D3FE4" w14:textId="77777777" w:rsidTr="59C85E28">
        <w:trPr>
          <w:trHeight w:val="255"/>
        </w:trPr>
        <w:tc>
          <w:tcPr>
            <w:tcW w:w="3828" w:type="dxa"/>
            <w:shd w:val="clear" w:color="auto" w:fill="auto"/>
            <w:vAlign w:val="center"/>
            <w:hideMark/>
          </w:tcPr>
          <w:p w14:paraId="30859E16" w14:textId="77777777" w:rsidR="00A124DE" w:rsidRPr="007C1A40" w:rsidRDefault="00A124DE" w:rsidP="007C1A40">
            <w:pPr>
              <w:spacing w:after="0"/>
              <w:ind w:firstLine="0"/>
              <w:jc w:val="left"/>
              <w:rPr>
                <w:rFonts w:ascii="Arial Narrow" w:hAnsi="Arial Narrow" w:cs="Calibri"/>
                <w:color w:val="000000"/>
                <w:lang w:val="es-ES" w:eastAsia="es-ES"/>
              </w:rPr>
            </w:pPr>
            <w:r w:rsidRPr="007C1A40">
              <w:rPr>
                <w:rFonts w:ascii="Arial Narrow" w:hAnsi="Arial Narrow" w:cs="Calibri"/>
                <w:color w:val="000000"/>
                <w:lang w:val="es-ES" w:eastAsia="es-ES"/>
              </w:rPr>
              <w:t xml:space="preserve">Alumbrado público </w:t>
            </w:r>
          </w:p>
        </w:tc>
        <w:tc>
          <w:tcPr>
            <w:tcW w:w="1585" w:type="dxa"/>
            <w:shd w:val="clear" w:color="auto" w:fill="auto"/>
            <w:vAlign w:val="center"/>
            <w:hideMark/>
          </w:tcPr>
          <w:p w14:paraId="33096EF0" w14:textId="77777777" w:rsidR="00A124DE" w:rsidRPr="007C1A40" w:rsidRDefault="00A124DE" w:rsidP="00C54FF7">
            <w:pPr>
              <w:spacing w:after="0"/>
              <w:ind w:firstLine="0"/>
              <w:jc w:val="right"/>
              <w:rPr>
                <w:rFonts w:ascii="Arial Narrow" w:hAnsi="Arial Narrow" w:cs="Calibri"/>
                <w:bCs/>
                <w:color w:val="000000"/>
                <w:lang w:val="es-ES" w:eastAsia="es-ES"/>
              </w:rPr>
            </w:pPr>
            <w:r w:rsidRPr="007C1A40">
              <w:rPr>
                <w:rFonts w:ascii="Arial Narrow" w:hAnsi="Arial Narrow" w:cs="Calibri"/>
                <w:bCs/>
                <w:color w:val="000000"/>
                <w:lang w:val="es-ES" w:eastAsia="es-ES"/>
              </w:rPr>
              <w:t>X</w:t>
            </w:r>
          </w:p>
        </w:tc>
        <w:tc>
          <w:tcPr>
            <w:tcW w:w="1701" w:type="dxa"/>
            <w:shd w:val="clear" w:color="auto" w:fill="auto"/>
            <w:vAlign w:val="center"/>
            <w:hideMark/>
          </w:tcPr>
          <w:p w14:paraId="66204FF1" w14:textId="77777777" w:rsidR="00A124DE" w:rsidRPr="007C1A40" w:rsidRDefault="00A124DE" w:rsidP="00C54FF7">
            <w:pPr>
              <w:spacing w:after="0"/>
              <w:ind w:firstLine="0"/>
              <w:jc w:val="right"/>
              <w:rPr>
                <w:rFonts w:ascii="Arial Narrow" w:hAnsi="Arial Narrow" w:cs="Calibri"/>
                <w:bCs/>
                <w:color w:val="000000"/>
                <w:lang w:val="es-ES" w:eastAsia="es-ES"/>
              </w:rPr>
            </w:pPr>
          </w:p>
        </w:tc>
        <w:tc>
          <w:tcPr>
            <w:tcW w:w="1559" w:type="dxa"/>
            <w:shd w:val="clear" w:color="auto" w:fill="auto"/>
            <w:vAlign w:val="center"/>
            <w:hideMark/>
          </w:tcPr>
          <w:p w14:paraId="2DBF0D7D" w14:textId="77777777" w:rsidR="00A124DE" w:rsidRPr="007C1A40" w:rsidRDefault="00A124DE" w:rsidP="00C54FF7">
            <w:pPr>
              <w:spacing w:after="0"/>
              <w:ind w:firstLine="0"/>
              <w:jc w:val="right"/>
              <w:rPr>
                <w:rFonts w:ascii="Arial Narrow" w:hAnsi="Arial Narrow" w:cs="Calibri"/>
                <w:bCs/>
                <w:color w:val="000000"/>
                <w:lang w:val="es-ES" w:eastAsia="es-ES"/>
              </w:rPr>
            </w:pPr>
          </w:p>
        </w:tc>
      </w:tr>
      <w:tr w:rsidR="00A124DE" w:rsidRPr="007C1A40" w14:paraId="7594BCDC" w14:textId="77777777" w:rsidTr="59C85E28">
        <w:trPr>
          <w:trHeight w:val="255"/>
        </w:trPr>
        <w:tc>
          <w:tcPr>
            <w:tcW w:w="3828" w:type="dxa"/>
            <w:shd w:val="clear" w:color="auto" w:fill="auto"/>
            <w:vAlign w:val="center"/>
            <w:hideMark/>
          </w:tcPr>
          <w:p w14:paraId="04044331" w14:textId="77777777" w:rsidR="00A124DE" w:rsidRPr="007C1A40" w:rsidRDefault="00A124DE" w:rsidP="007C1A40">
            <w:pPr>
              <w:pStyle w:val="cuatexto"/>
              <w:spacing w:line="240" w:lineRule="auto"/>
              <w:rPr>
                <w:lang w:val="es-ES" w:eastAsia="es-ES"/>
              </w:rPr>
            </w:pPr>
            <w:r w:rsidRPr="007C1A40">
              <w:rPr>
                <w:lang w:val="es-ES" w:eastAsia="es-ES"/>
              </w:rPr>
              <w:t>Cementerio</w:t>
            </w:r>
          </w:p>
        </w:tc>
        <w:tc>
          <w:tcPr>
            <w:tcW w:w="1585" w:type="dxa"/>
            <w:shd w:val="clear" w:color="auto" w:fill="auto"/>
            <w:vAlign w:val="center"/>
            <w:hideMark/>
          </w:tcPr>
          <w:p w14:paraId="7E0CB7FE" w14:textId="77777777" w:rsidR="00A124DE" w:rsidRPr="007C1A40" w:rsidRDefault="00A124DE" w:rsidP="00C54FF7">
            <w:pPr>
              <w:pStyle w:val="cuatexto"/>
              <w:spacing w:line="240" w:lineRule="auto"/>
              <w:jc w:val="right"/>
              <w:rPr>
                <w:bCs/>
                <w:lang w:val="es-ES" w:eastAsia="es-ES"/>
              </w:rPr>
            </w:pPr>
            <w:r w:rsidRPr="007C1A40">
              <w:rPr>
                <w:bCs/>
                <w:lang w:val="es-ES" w:eastAsia="es-ES"/>
              </w:rPr>
              <w:t>X</w:t>
            </w:r>
          </w:p>
        </w:tc>
        <w:tc>
          <w:tcPr>
            <w:tcW w:w="1701" w:type="dxa"/>
            <w:shd w:val="clear" w:color="auto" w:fill="auto"/>
            <w:vAlign w:val="center"/>
            <w:hideMark/>
          </w:tcPr>
          <w:p w14:paraId="6B62F1B3" w14:textId="77777777" w:rsidR="00A124DE" w:rsidRPr="007C1A40" w:rsidRDefault="00A124DE" w:rsidP="00C54FF7">
            <w:pPr>
              <w:pStyle w:val="cuatexto"/>
              <w:spacing w:line="240" w:lineRule="auto"/>
              <w:jc w:val="right"/>
              <w:rPr>
                <w:bCs/>
                <w:lang w:val="es-ES" w:eastAsia="es-ES"/>
              </w:rPr>
            </w:pPr>
          </w:p>
        </w:tc>
        <w:tc>
          <w:tcPr>
            <w:tcW w:w="1559" w:type="dxa"/>
            <w:shd w:val="clear" w:color="auto" w:fill="auto"/>
            <w:vAlign w:val="center"/>
            <w:hideMark/>
          </w:tcPr>
          <w:p w14:paraId="02F2C34E" w14:textId="77777777" w:rsidR="00A124DE" w:rsidRPr="007C1A40" w:rsidRDefault="00A124DE" w:rsidP="00C54FF7">
            <w:pPr>
              <w:pStyle w:val="cuatexto"/>
              <w:spacing w:line="240" w:lineRule="auto"/>
              <w:jc w:val="right"/>
              <w:rPr>
                <w:bCs/>
                <w:lang w:val="es-ES" w:eastAsia="es-ES"/>
              </w:rPr>
            </w:pPr>
          </w:p>
        </w:tc>
      </w:tr>
      <w:tr w:rsidR="00A124DE" w:rsidRPr="007C1A40" w14:paraId="3A11864B" w14:textId="77777777" w:rsidTr="59C85E28">
        <w:trPr>
          <w:trHeight w:val="255"/>
        </w:trPr>
        <w:tc>
          <w:tcPr>
            <w:tcW w:w="3828" w:type="dxa"/>
            <w:shd w:val="clear" w:color="auto" w:fill="auto"/>
            <w:vAlign w:val="center"/>
            <w:hideMark/>
          </w:tcPr>
          <w:p w14:paraId="45A3A19A" w14:textId="77777777" w:rsidR="00A124DE" w:rsidRPr="007C1A40" w:rsidRDefault="00A124DE" w:rsidP="007C1A40">
            <w:pPr>
              <w:pStyle w:val="cuatexto"/>
              <w:spacing w:line="240" w:lineRule="auto"/>
              <w:rPr>
                <w:lang w:val="es-ES" w:eastAsia="es-ES"/>
              </w:rPr>
            </w:pPr>
            <w:r w:rsidRPr="007C1A40">
              <w:rPr>
                <w:lang w:val="es-ES" w:eastAsia="es-ES"/>
              </w:rPr>
              <w:t>Recogida y tratamiento residuos urbanos</w:t>
            </w:r>
          </w:p>
        </w:tc>
        <w:tc>
          <w:tcPr>
            <w:tcW w:w="1585" w:type="dxa"/>
            <w:shd w:val="clear" w:color="auto" w:fill="auto"/>
            <w:vAlign w:val="center"/>
            <w:hideMark/>
          </w:tcPr>
          <w:p w14:paraId="680A4E5D" w14:textId="77777777" w:rsidR="00A124DE" w:rsidRPr="007C1A40" w:rsidRDefault="00A124DE" w:rsidP="00C54FF7">
            <w:pPr>
              <w:pStyle w:val="cuatexto"/>
              <w:spacing w:line="240" w:lineRule="auto"/>
              <w:jc w:val="right"/>
              <w:rPr>
                <w:bCs/>
                <w:lang w:val="es-ES" w:eastAsia="es-ES"/>
              </w:rPr>
            </w:pPr>
          </w:p>
        </w:tc>
        <w:tc>
          <w:tcPr>
            <w:tcW w:w="1701" w:type="dxa"/>
            <w:shd w:val="clear" w:color="auto" w:fill="auto"/>
            <w:vAlign w:val="center"/>
            <w:hideMark/>
          </w:tcPr>
          <w:p w14:paraId="19219836" w14:textId="77777777" w:rsidR="00A124DE" w:rsidRPr="007C1A40" w:rsidRDefault="00A124DE" w:rsidP="00C54FF7">
            <w:pPr>
              <w:pStyle w:val="cuatexto"/>
              <w:spacing w:line="240" w:lineRule="auto"/>
              <w:jc w:val="right"/>
              <w:rPr>
                <w:bCs/>
                <w:lang w:val="es-ES" w:eastAsia="es-ES"/>
              </w:rPr>
            </w:pPr>
          </w:p>
        </w:tc>
        <w:tc>
          <w:tcPr>
            <w:tcW w:w="1559" w:type="dxa"/>
            <w:shd w:val="clear" w:color="auto" w:fill="auto"/>
            <w:vAlign w:val="center"/>
            <w:hideMark/>
          </w:tcPr>
          <w:p w14:paraId="41E61A33" w14:textId="77777777" w:rsidR="00A124DE" w:rsidRPr="007C1A40" w:rsidRDefault="00A124DE" w:rsidP="00C54FF7">
            <w:pPr>
              <w:pStyle w:val="cuatexto"/>
              <w:spacing w:line="240" w:lineRule="auto"/>
              <w:jc w:val="right"/>
              <w:rPr>
                <w:bCs/>
                <w:lang w:val="es-ES" w:eastAsia="es-ES"/>
              </w:rPr>
            </w:pPr>
            <w:r w:rsidRPr="007C1A40">
              <w:rPr>
                <w:bCs/>
                <w:lang w:val="es-ES" w:eastAsia="es-ES"/>
              </w:rPr>
              <w:t>X</w:t>
            </w:r>
          </w:p>
        </w:tc>
      </w:tr>
      <w:tr w:rsidR="00A124DE" w:rsidRPr="007C1A40" w14:paraId="167B2CAF" w14:textId="77777777" w:rsidTr="59C85E28">
        <w:trPr>
          <w:trHeight w:val="255"/>
        </w:trPr>
        <w:tc>
          <w:tcPr>
            <w:tcW w:w="3828" w:type="dxa"/>
            <w:shd w:val="clear" w:color="auto" w:fill="auto"/>
            <w:vAlign w:val="center"/>
            <w:hideMark/>
          </w:tcPr>
          <w:p w14:paraId="081DC939" w14:textId="77777777" w:rsidR="00A124DE" w:rsidRPr="007C1A40" w:rsidRDefault="00A124DE" w:rsidP="007C1A40">
            <w:pPr>
              <w:pStyle w:val="cuatexto"/>
              <w:spacing w:line="240" w:lineRule="auto"/>
              <w:rPr>
                <w:lang w:val="es-ES" w:eastAsia="es-ES"/>
              </w:rPr>
            </w:pPr>
            <w:r w:rsidRPr="007C1A40">
              <w:rPr>
                <w:lang w:val="es-ES" w:eastAsia="es-ES"/>
              </w:rPr>
              <w:t>Limpieza viaria</w:t>
            </w:r>
          </w:p>
        </w:tc>
        <w:tc>
          <w:tcPr>
            <w:tcW w:w="1585" w:type="dxa"/>
            <w:shd w:val="clear" w:color="auto" w:fill="auto"/>
            <w:vAlign w:val="center"/>
            <w:hideMark/>
          </w:tcPr>
          <w:p w14:paraId="2A5697B1" w14:textId="77777777" w:rsidR="00A124DE" w:rsidRPr="007C1A40" w:rsidRDefault="00A124DE" w:rsidP="00C54FF7">
            <w:pPr>
              <w:pStyle w:val="cuatexto"/>
              <w:spacing w:line="240" w:lineRule="auto"/>
              <w:jc w:val="right"/>
              <w:rPr>
                <w:bCs/>
                <w:lang w:val="es-ES" w:eastAsia="es-ES"/>
              </w:rPr>
            </w:pPr>
            <w:r w:rsidRPr="007C1A40">
              <w:rPr>
                <w:bCs/>
                <w:lang w:val="es-ES" w:eastAsia="es-ES"/>
              </w:rPr>
              <w:t>X</w:t>
            </w:r>
          </w:p>
        </w:tc>
        <w:tc>
          <w:tcPr>
            <w:tcW w:w="1701" w:type="dxa"/>
            <w:shd w:val="clear" w:color="auto" w:fill="auto"/>
            <w:vAlign w:val="center"/>
            <w:hideMark/>
          </w:tcPr>
          <w:p w14:paraId="296FEF7D" w14:textId="77777777" w:rsidR="00A124DE" w:rsidRPr="007C1A40" w:rsidRDefault="00A124DE" w:rsidP="00C54FF7">
            <w:pPr>
              <w:pStyle w:val="cuatexto"/>
              <w:spacing w:line="240" w:lineRule="auto"/>
              <w:jc w:val="right"/>
              <w:rPr>
                <w:bCs/>
                <w:lang w:val="es-ES" w:eastAsia="es-ES"/>
              </w:rPr>
            </w:pPr>
          </w:p>
        </w:tc>
        <w:tc>
          <w:tcPr>
            <w:tcW w:w="1559" w:type="dxa"/>
            <w:shd w:val="clear" w:color="auto" w:fill="auto"/>
            <w:vAlign w:val="center"/>
            <w:hideMark/>
          </w:tcPr>
          <w:p w14:paraId="7194DBDC" w14:textId="77777777" w:rsidR="00A124DE" w:rsidRPr="007C1A40" w:rsidRDefault="00A124DE" w:rsidP="00C54FF7">
            <w:pPr>
              <w:pStyle w:val="cuatexto"/>
              <w:spacing w:line="240" w:lineRule="auto"/>
              <w:jc w:val="right"/>
              <w:rPr>
                <w:bCs/>
                <w:lang w:val="es-ES" w:eastAsia="es-ES"/>
              </w:rPr>
            </w:pPr>
          </w:p>
        </w:tc>
      </w:tr>
      <w:tr w:rsidR="00A124DE" w:rsidRPr="007C1A40" w14:paraId="76DA4B03" w14:textId="77777777" w:rsidTr="59C85E28">
        <w:trPr>
          <w:trHeight w:val="255"/>
        </w:trPr>
        <w:tc>
          <w:tcPr>
            <w:tcW w:w="3828" w:type="dxa"/>
            <w:shd w:val="clear" w:color="auto" w:fill="auto"/>
            <w:vAlign w:val="center"/>
            <w:hideMark/>
          </w:tcPr>
          <w:p w14:paraId="7930810C" w14:textId="77777777" w:rsidR="00A124DE" w:rsidRPr="007C1A40" w:rsidRDefault="00A124DE" w:rsidP="007C1A40">
            <w:pPr>
              <w:pStyle w:val="cuatexto"/>
              <w:spacing w:line="240" w:lineRule="auto"/>
              <w:rPr>
                <w:lang w:val="es-ES" w:eastAsia="es-ES"/>
              </w:rPr>
            </w:pPr>
            <w:r w:rsidRPr="007C1A40">
              <w:rPr>
                <w:lang w:val="es-ES" w:eastAsia="es-ES"/>
              </w:rPr>
              <w:t>Abastecimiento domiciliario agua potable</w:t>
            </w:r>
          </w:p>
        </w:tc>
        <w:tc>
          <w:tcPr>
            <w:tcW w:w="1585" w:type="dxa"/>
            <w:shd w:val="clear" w:color="auto" w:fill="auto"/>
            <w:vAlign w:val="center"/>
            <w:hideMark/>
          </w:tcPr>
          <w:p w14:paraId="769D0D3C" w14:textId="77777777" w:rsidR="00A124DE" w:rsidRPr="007C1A40" w:rsidRDefault="00A124DE" w:rsidP="00C54FF7">
            <w:pPr>
              <w:pStyle w:val="cuatexto"/>
              <w:spacing w:line="240" w:lineRule="auto"/>
              <w:jc w:val="right"/>
              <w:rPr>
                <w:bCs/>
                <w:lang w:val="es-ES" w:eastAsia="es-ES"/>
              </w:rPr>
            </w:pPr>
          </w:p>
        </w:tc>
        <w:tc>
          <w:tcPr>
            <w:tcW w:w="1701" w:type="dxa"/>
            <w:shd w:val="clear" w:color="auto" w:fill="auto"/>
            <w:vAlign w:val="center"/>
            <w:hideMark/>
          </w:tcPr>
          <w:p w14:paraId="54CD245A" w14:textId="77777777" w:rsidR="00A124DE" w:rsidRPr="007C1A40" w:rsidRDefault="00A124DE" w:rsidP="00C54FF7">
            <w:pPr>
              <w:pStyle w:val="cuatexto"/>
              <w:spacing w:line="240" w:lineRule="auto"/>
              <w:jc w:val="right"/>
              <w:rPr>
                <w:bCs/>
                <w:lang w:val="es-ES" w:eastAsia="es-ES"/>
              </w:rPr>
            </w:pPr>
          </w:p>
        </w:tc>
        <w:tc>
          <w:tcPr>
            <w:tcW w:w="1559" w:type="dxa"/>
            <w:shd w:val="clear" w:color="auto" w:fill="auto"/>
            <w:vAlign w:val="center"/>
            <w:hideMark/>
          </w:tcPr>
          <w:p w14:paraId="2AA7E729" w14:textId="77777777" w:rsidR="00A124DE" w:rsidRPr="007C1A40" w:rsidRDefault="00A124DE" w:rsidP="00C54FF7">
            <w:pPr>
              <w:pStyle w:val="cuatexto"/>
              <w:spacing w:line="240" w:lineRule="auto"/>
              <w:jc w:val="right"/>
              <w:rPr>
                <w:bCs/>
                <w:lang w:val="es-ES" w:eastAsia="es-ES"/>
              </w:rPr>
            </w:pPr>
            <w:r w:rsidRPr="007C1A40">
              <w:rPr>
                <w:bCs/>
                <w:lang w:val="es-ES" w:eastAsia="es-ES"/>
              </w:rPr>
              <w:t>X</w:t>
            </w:r>
          </w:p>
        </w:tc>
      </w:tr>
      <w:tr w:rsidR="00A124DE" w:rsidRPr="007C1A40" w14:paraId="78DA461D" w14:textId="77777777" w:rsidTr="59C85E28">
        <w:trPr>
          <w:trHeight w:val="255"/>
        </w:trPr>
        <w:tc>
          <w:tcPr>
            <w:tcW w:w="3828" w:type="dxa"/>
            <w:shd w:val="clear" w:color="auto" w:fill="auto"/>
            <w:vAlign w:val="center"/>
            <w:hideMark/>
          </w:tcPr>
          <w:p w14:paraId="07A5D092" w14:textId="77777777" w:rsidR="00A124DE" w:rsidRPr="007C1A40" w:rsidRDefault="00A124DE" w:rsidP="007C1A40">
            <w:pPr>
              <w:pStyle w:val="cuatexto"/>
              <w:spacing w:line="240" w:lineRule="auto"/>
              <w:rPr>
                <w:lang w:val="es-ES" w:eastAsia="es-ES"/>
              </w:rPr>
            </w:pPr>
            <w:r w:rsidRPr="007C1A40">
              <w:rPr>
                <w:lang w:val="es-ES" w:eastAsia="es-ES"/>
              </w:rPr>
              <w:t>Alcantarillado</w:t>
            </w:r>
          </w:p>
        </w:tc>
        <w:tc>
          <w:tcPr>
            <w:tcW w:w="1585" w:type="dxa"/>
            <w:shd w:val="clear" w:color="auto" w:fill="auto"/>
            <w:vAlign w:val="center"/>
            <w:hideMark/>
          </w:tcPr>
          <w:p w14:paraId="1231BE67" w14:textId="77777777" w:rsidR="00A124DE" w:rsidRPr="007C1A40" w:rsidRDefault="00A124DE" w:rsidP="00C54FF7">
            <w:pPr>
              <w:pStyle w:val="cuatexto"/>
              <w:spacing w:line="240" w:lineRule="auto"/>
              <w:jc w:val="right"/>
              <w:rPr>
                <w:bCs/>
                <w:lang w:val="es-ES" w:eastAsia="es-ES"/>
              </w:rPr>
            </w:pPr>
          </w:p>
        </w:tc>
        <w:tc>
          <w:tcPr>
            <w:tcW w:w="1701" w:type="dxa"/>
            <w:shd w:val="clear" w:color="auto" w:fill="auto"/>
            <w:vAlign w:val="center"/>
            <w:hideMark/>
          </w:tcPr>
          <w:p w14:paraId="36FEB5B0" w14:textId="77777777" w:rsidR="00A124DE" w:rsidRPr="007C1A40" w:rsidRDefault="00A124DE" w:rsidP="00C54FF7">
            <w:pPr>
              <w:pStyle w:val="cuatexto"/>
              <w:spacing w:line="240" w:lineRule="auto"/>
              <w:jc w:val="right"/>
              <w:rPr>
                <w:bCs/>
                <w:lang w:val="es-ES" w:eastAsia="es-ES"/>
              </w:rPr>
            </w:pPr>
          </w:p>
        </w:tc>
        <w:tc>
          <w:tcPr>
            <w:tcW w:w="1559" w:type="dxa"/>
            <w:shd w:val="clear" w:color="auto" w:fill="auto"/>
            <w:vAlign w:val="center"/>
            <w:hideMark/>
          </w:tcPr>
          <w:p w14:paraId="6AE3BE76" w14:textId="77777777" w:rsidR="00A124DE" w:rsidRPr="007C1A40" w:rsidRDefault="00A124DE" w:rsidP="00C54FF7">
            <w:pPr>
              <w:pStyle w:val="cuatexto"/>
              <w:spacing w:line="240" w:lineRule="auto"/>
              <w:jc w:val="right"/>
              <w:rPr>
                <w:bCs/>
                <w:lang w:val="es-ES" w:eastAsia="es-ES"/>
              </w:rPr>
            </w:pPr>
            <w:r w:rsidRPr="007C1A40">
              <w:rPr>
                <w:bCs/>
                <w:lang w:val="es-ES" w:eastAsia="es-ES"/>
              </w:rPr>
              <w:t>X</w:t>
            </w:r>
          </w:p>
        </w:tc>
      </w:tr>
      <w:tr w:rsidR="00A124DE" w:rsidRPr="007C1A40" w14:paraId="0890574F" w14:textId="77777777" w:rsidTr="59C85E28">
        <w:trPr>
          <w:trHeight w:val="255"/>
        </w:trPr>
        <w:tc>
          <w:tcPr>
            <w:tcW w:w="3828" w:type="dxa"/>
            <w:shd w:val="clear" w:color="auto" w:fill="auto"/>
            <w:vAlign w:val="center"/>
            <w:hideMark/>
          </w:tcPr>
          <w:p w14:paraId="631A54DD" w14:textId="77777777" w:rsidR="00A124DE" w:rsidRPr="007C1A40" w:rsidRDefault="00A124DE" w:rsidP="007C1A40">
            <w:pPr>
              <w:pStyle w:val="cuatexto"/>
              <w:spacing w:line="240" w:lineRule="auto"/>
              <w:rPr>
                <w:lang w:val="es-ES" w:eastAsia="es-ES"/>
              </w:rPr>
            </w:pPr>
            <w:r w:rsidRPr="007C1A40">
              <w:rPr>
                <w:lang w:val="es-ES" w:eastAsia="es-ES"/>
              </w:rPr>
              <w:t>Servicios sociales</w:t>
            </w:r>
          </w:p>
        </w:tc>
        <w:tc>
          <w:tcPr>
            <w:tcW w:w="1585" w:type="dxa"/>
            <w:shd w:val="clear" w:color="auto" w:fill="auto"/>
            <w:vAlign w:val="center"/>
            <w:hideMark/>
          </w:tcPr>
          <w:p w14:paraId="18F67DA1" w14:textId="4C7303C3" w:rsidR="00A124DE" w:rsidRPr="007C1A40" w:rsidRDefault="00A124DE" w:rsidP="00C54FF7">
            <w:pPr>
              <w:pStyle w:val="cuatexto"/>
              <w:spacing w:line="240" w:lineRule="auto"/>
              <w:jc w:val="right"/>
              <w:rPr>
                <w:bCs/>
                <w:lang w:val="es-ES" w:eastAsia="es-ES"/>
              </w:rPr>
            </w:pPr>
          </w:p>
        </w:tc>
        <w:tc>
          <w:tcPr>
            <w:tcW w:w="1701" w:type="dxa"/>
            <w:shd w:val="clear" w:color="auto" w:fill="auto"/>
            <w:vAlign w:val="center"/>
            <w:hideMark/>
          </w:tcPr>
          <w:p w14:paraId="1551937A" w14:textId="77777777" w:rsidR="00A124DE" w:rsidRPr="007C1A40" w:rsidRDefault="00A124DE" w:rsidP="00C54FF7">
            <w:pPr>
              <w:pStyle w:val="cuatexto"/>
              <w:spacing w:line="240" w:lineRule="auto"/>
              <w:jc w:val="right"/>
              <w:rPr>
                <w:bCs/>
                <w:lang w:val="es-ES" w:eastAsia="es-ES"/>
              </w:rPr>
            </w:pPr>
            <w:r w:rsidRPr="007C1A40">
              <w:rPr>
                <w:bCs/>
                <w:lang w:val="es-ES" w:eastAsia="es-ES"/>
              </w:rPr>
              <w:t>X</w:t>
            </w:r>
          </w:p>
        </w:tc>
        <w:tc>
          <w:tcPr>
            <w:tcW w:w="1559" w:type="dxa"/>
            <w:shd w:val="clear" w:color="auto" w:fill="auto"/>
            <w:vAlign w:val="center"/>
            <w:hideMark/>
          </w:tcPr>
          <w:p w14:paraId="30D7AA69" w14:textId="77777777" w:rsidR="00A124DE" w:rsidRPr="007C1A40" w:rsidRDefault="00A124DE" w:rsidP="00C54FF7">
            <w:pPr>
              <w:pStyle w:val="cuatexto"/>
              <w:spacing w:line="240" w:lineRule="auto"/>
              <w:jc w:val="right"/>
              <w:rPr>
                <w:bCs/>
                <w:lang w:val="es-ES" w:eastAsia="es-ES"/>
              </w:rPr>
            </w:pPr>
          </w:p>
        </w:tc>
      </w:tr>
      <w:tr w:rsidR="00A124DE" w:rsidRPr="007C1A40" w14:paraId="68D24C7F" w14:textId="77777777" w:rsidTr="59C85E28">
        <w:trPr>
          <w:trHeight w:val="255"/>
        </w:trPr>
        <w:tc>
          <w:tcPr>
            <w:tcW w:w="3828" w:type="dxa"/>
            <w:shd w:val="clear" w:color="auto" w:fill="auto"/>
            <w:vAlign w:val="center"/>
            <w:hideMark/>
          </w:tcPr>
          <w:p w14:paraId="05AC8C80" w14:textId="77777777" w:rsidR="00A124DE" w:rsidRPr="007C1A40" w:rsidRDefault="00A124DE" w:rsidP="007C1A40">
            <w:pPr>
              <w:pStyle w:val="cuatexto"/>
              <w:spacing w:line="240" w:lineRule="auto"/>
              <w:rPr>
                <w:lang w:val="es-ES" w:eastAsia="es-ES"/>
              </w:rPr>
            </w:pPr>
            <w:r w:rsidRPr="007C1A40">
              <w:rPr>
                <w:lang w:val="es-ES" w:eastAsia="es-ES"/>
              </w:rPr>
              <w:t>Instalaciones deportivas</w:t>
            </w:r>
          </w:p>
        </w:tc>
        <w:tc>
          <w:tcPr>
            <w:tcW w:w="1585" w:type="dxa"/>
            <w:shd w:val="clear" w:color="auto" w:fill="auto"/>
            <w:vAlign w:val="center"/>
            <w:hideMark/>
          </w:tcPr>
          <w:p w14:paraId="540B4049" w14:textId="77777777" w:rsidR="00A124DE" w:rsidRPr="007C1A40" w:rsidRDefault="00A124DE" w:rsidP="00C54FF7">
            <w:pPr>
              <w:pStyle w:val="cuatexto"/>
              <w:spacing w:line="240" w:lineRule="auto"/>
              <w:jc w:val="right"/>
              <w:rPr>
                <w:bCs/>
                <w:lang w:val="es-ES" w:eastAsia="es-ES"/>
              </w:rPr>
            </w:pPr>
            <w:r w:rsidRPr="007C1A40">
              <w:rPr>
                <w:bCs/>
                <w:lang w:val="es-ES" w:eastAsia="es-ES"/>
              </w:rPr>
              <w:t>X</w:t>
            </w:r>
          </w:p>
        </w:tc>
        <w:tc>
          <w:tcPr>
            <w:tcW w:w="1701" w:type="dxa"/>
            <w:shd w:val="clear" w:color="auto" w:fill="auto"/>
            <w:vAlign w:val="center"/>
            <w:hideMark/>
          </w:tcPr>
          <w:p w14:paraId="2FC106A0" w14:textId="77777777" w:rsidR="00A124DE" w:rsidRPr="007C1A40" w:rsidRDefault="00A124DE" w:rsidP="00C54FF7">
            <w:pPr>
              <w:pStyle w:val="cuatexto"/>
              <w:spacing w:line="240" w:lineRule="auto"/>
              <w:jc w:val="right"/>
              <w:rPr>
                <w:bCs/>
                <w:lang w:val="es-ES" w:eastAsia="es-ES"/>
              </w:rPr>
            </w:pPr>
            <w:r w:rsidRPr="007C1A40">
              <w:rPr>
                <w:bCs/>
                <w:lang w:val="es-ES" w:eastAsia="es-ES"/>
              </w:rPr>
              <w:t>X</w:t>
            </w:r>
          </w:p>
        </w:tc>
        <w:tc>
          <w:tcPr>
            <w:tcW w:w="1559" w:type="dxa"/>
            <w:shd w:val="clear" w:color="auto" w:fill="auto"/>
            <w:vAlign w:val="center"/>
            <w:hideMark/>
          </w:tcPr>
          <w:p w14:paraId="7196D064" w14:textId="77777777" w:rsidR="00A124DE" w:rsidRPr="007C1A40" w:rsidRDefault="00A124DE" w:rsidP="00C54FF7">
            <w:pPr>
              <w:pStyle w:val="cuatexto"/>
              <w:spacing w:line="240" w:lineRule="auto"/>
              <w:jc w:val="right"/>
              <w:rPr>
                <w:bCs/>
                <w:lang w:val="es-ES" w:eastAsia="es-ES"/>
              </w:rPr>
            </w:pPr>
          </w:p>
        </w:tc>
      </w:tr>
      <w:tr w:rsidR="00A124DE" w:rsidRPr="007C1A40" w14:paraId="2224F4FA" w14:textId="77777777" w:rsidTr="59C85E28">
        <w:trPr>
          <w:trHeight w:val="255"/>
        </w:trPr>
        <w:tc>
          <w:tcPr>
            <w:tcW w:w="3828" w:type="dxa"/>
            <w:shd w:val="clear" w:color="auto" w:fill="auto"/>
            <w:vAlign w:val="center"/>
            <w:hideMark/>
          </w:tcPr>
          <w:p w14:paraId="3DA148B6" w14:textId="77777777" w:rsidR="00A124DE" w:rsidRPr="007C1A40" w:rsidRDefault="00A124DE" w:rsidP="007C1A40">
            <w:pPr>
              <w:pStyle w:val="cuatexto"/>
              <w:spacing w:line="240" w:lineRule="auto"/>
              <w:rPr>
                <w:lang w:val="es-ES" w:eastAsia="es-ES"/>
              </w:rPr>
            </w:pPr>
            <w:r w:rsidRPr="007C1A40">
              <w:rPr>
                <w:lang w:val="es-ES" w:eastAsia="es-ES"/>
              </w:rPr>
              <w:t>Transporte colectivo urbano de viajeros</w:t>
            </w:r>
          </w:p>
        </w:tc>
        <w:tc>
          <w:tcPr>
            <w:tcW w:w="1585" w:type="dxa"/>
            <w:shd w:val="clear" w:color="auto" w:fill="auto"/>
            <w:vAlign w:val="center"/>
            <w:hideMark/>
          </w:tcPr>
          <w:p w14:paraId="34FF1C98" w14:textId="77777777" w:rsidR="00A124DE" w:rsidRPr="007C1A40" w:rsidRDefault="00A124DE" w:rsidP="00C54FF7">
            <w:pPr>
              <w:pStyle w:val="cuatexto"/>
              <w:spacing w:line="240" w:lineRule="auto"/>
              <w:jc w:val="right"/>
              <w:rPr>
                <w:bCs/>
                <w:lang w:val="es-ES" w:eastAsia="es-ES"/>
              </w:rPr>
            </w:pPr>
          </w:p>
        </w:tc>
        <w:tc>
          <w:tcPr>
            <w:tcW w:w="1701" w:type="dxa"/>
            <w:shd w:val="clear" w:color="auto" w:fill="auto"/>
            <w:vAlign w:val="center"/>
            <w:hideMark/>
          </w:tcPr>
          <w:p w14:paraId="6D072C0D" w14:textId="77777777" w:rsidR="00A124DE" w:rsidRPr="007C1A40" w:rsidRDefault="00A124DE" w:rsidP="00C54FF7">
            <w:pPr>
              <w:pStyle w:val="cuatexto"/>
              <w:spacing w:line="240" w:lineRule="auto"/>
              <w:jc w:val="right"/>
              <w:rPr>
                <w:bCs/>
                <w:lang w:val="es-ES" w:eastAsia="es-ES"/>
              </w:rPr>
            </w:pPr>
          </w:p>
        </w:tc>
        <w:tc>
          <w:tcPr>
            <w:tcW w:w="1559" w:type="dxa"/>
            <w:shd w:val="clear" w:color="auto" w:fill="auto"/>
            <w:vAlign w:val="center"/>
            <w:hideMark/>
          </w:tcPr>
          <w:p w14:paraId="0BF38BBE" w14:textId="77777777" w:rsidR="00A124DE" w:rsidRPr="007C1A40" w:rsidRDefault="00A124DE" w:rsidP="00C54FF7">
            <w:pPr>
              <w:pStyle w:val="cuatexto"/>
              <w:spacing w:line="240" w:lineRule="auto"/>
              <w:jc w:val="right"/>
              <w:rPr>
                <w:bCs/>
                <w:lang w:val="es-ES" w:eastAsia="es-ES"/>
              </w:rPr>
            </w:pPr>
            <w:r w:rsidRPr="007C1A40">
              <w:rPr>
                <w:bCs/>
                <w:lang w:val="es-ES" w:eastAsia="es-ES"/>
              </w:rPr>
              <w:t>X</w:t>
            </w:r>
          </w:p>
        </w:tc>
      </w:tr>
      <w:tr w:rsidR="00A124DE" w:rsidRPr="007C1A40" w14:paraId="4A38279E" w14:textId="77777777" w:rsidTr="59C85E28">
        <w:trPr>
          <w:trHeight w:val="255"/>
        </w:trPr>
        <w:tc>
          <w:tcPr>
            <w:tcW w:w="3828" w:type="dxa"/>
            <w:shd w:val="clear" w:color="auto" w:fill="auto"/>
            <w:vAlign w:val="center"/>
            <w:hideMark/>
          </w:tcPr>
          <w:p w14:paraId="750E2FFD" w14:textId="77777777" w:rsidR="00A124DE" w:rsidRPr="007C1A40" w:rsidRDefault="00A124DE" w:rsidP="007C1A40">
            <w:pPr>
              <w:pStyle w:val="cuatexto"/>
              <w:spacing w:line="240" w:lineRule="auto"/>
              <w:rPr>
                <w:lang w:val="es-ES" w:eastAsia="es-ES"/>
              </w:rPr>
            </w:pPr>
            <w:r w:rsidRPr="007C1A40">
              <w:rPr>
                <w:lang w:val="es-ES" w:eastAsia="es-ES"/>
              </w:rPr>
              <w:t>Urbanismo</w:t>
            </w:r>
          </w:p>
        </w:tc>
        <w:tc>
          <w:tcPr>
            <w:tcW w:w="1585" w:type="dxa"/>
            <w:shd w:val="clear" w:color="auto" w:fill="auto"/>
            <w:vAlign w:val="center"/>
            <w:hideMark/>
          </w:tcPr>
          <w:p w14:paraId="48A21919" w14:textId="77777777" w:rsidR="00A124DE" w:rsidRPr="007C1A40" w:rsidRDefault="00A124DE" w:rsidP="00C54FF7">
            <w:pPr>
              <w:pStyle w:val="cuatexto"/>
              <w:spacing w:line="240" w:lineRule="auto"/>
              <w:jc w:val="right"/>
              <w:rPr>
                <w:bCs/>
                <w:lang w:val="es-ES" w:eastAsia="es-ES"/>
              </w:rPr>
            </w:pPr>
          </w:p>
        </w:tc>
        <w:tc>
          <w:tcPr>
            <w:tcW w:w="1701" w:type="dxa"/>
            <w:shd w:val="clear" w:color="auto" w:fill="auto"/>
            <w:vAlign w:val="center"/>
            <w:hideMark/>
          </w:tcPr>
          <w:p w14:paraId="3726491C" w14:textId="77777777" w:rsidR="00A124DE" w:rsidRPr="007C1A40" w:rsidRDefault="00A124DE" w:rsidP="00C54FF7">
            <w:pPr>
              <w:pStyle w:val="cuatexto"/>
              <w:spacing w:line="240" w:lineRule="auto"/>
              <w:jc w:val="right"/>
              <w:rPr>
                <w:bCs/>
                <w:lang w:val="es-ES" w:eastAsia="es-ES"/>
              </w:rPr>
            </w:pPr>
            <w:r w:rsidRPr="007C1A40">
              <w:rPr>
                <w:bCs/>
                <w:lang w:val="es-ES" w:eastAsia="es-ES"/>
              </w:rPr>
              <w:t>X</w:t>
            </w:r>
          </w:p>
        </w:tc>
        <w:tc>
          <w:tcPr>
            <w:tcW w:w="1559" w:type="dxa"/>
            <w:shd w:val="clear" w:color="auto" w:fill="auto"/>
            <w:vAlign w:val="center"/>
            <w:hideMark/>
          </w:tcPr>
          <w:p w14:paraId="6BD18F9B" w14:textId="77777777" w:rsidR="00A124DE" w:rsidRPr="007C1A40" w:rsidRDefault="00A124DE" w:rsidP="00C54FF7">
            <w:pPr>
              <w:pStyle w:val="cuatexto"/>
              <w:spacing w:line="240" w:lineRule="auto"/>
              <w:jc w:val="right"/>
              <w:rPr>
                <w:bCs/>
                <w:lang w:val="es-ES" w:eastAsia="es-ES"/>
              </w:rPr>
            </w:pPr>
          </w:p>
        </w:tc>
      </w:tr>
      <w:tr w:rsidR="00A124DE" w:rsidRPr="007C1A40" w14:paraId="7D77DEE6" w14:textId="77777777" w:rsidTr="59C85E28">
        <w:trPr>
          <w:trHeight w:val="255"/>
        </w:trPr>
        <w:tc>
          <w:tcPr>
            <w:tcW w:w="3828" w:type="dxa"/>
            <w:shd w:val="clear" w:color="auto" w:fill="auto"/>
            <w:vAlign w:val="center"/>
            <w:hideMark/>
          </w:tcPr>
          <w:p w14:paraId="22824192" w14:textId="77777777" w:rsidR="00A124DE" w:rsidRPr="007C1A40" w:rsidRDefault="00A124DE" w:rsidP="007C1A40">
            <w:pPr>
              <w:pStyle w:val="cuatexto"/>
              <w:spacing w:line="240" w:lineRule="auto"/>
              <w:rPr>
                <w:lang w:val="es-ES" w:eastAsia="es-ES"/>
              </w:rPr>
            </w:pPr>
            <w:r w:rsidRPr="007C1A40">
              <w:rPr>
                <w:lang w:val="es-ES" w:eastAsia="es-ES"/>
              </w:rPr>
              <w:t>Policía Local</w:t>
            </w:r>
          </w:p>
        </w:tc>
        <w:tc>
          <w:tcPr>
            <w:tcW w:w="1585" w:type="dxa"/>
            <w:shd w:val="clear" w:color="auto" w:fill="auto"/>
            <w:vAlign w:val="center"/>
            <w:hideMark/>
          </w:tcPr>
          <w:p w14:paraId="6ABC5ABD" w14:textId="77777777" w:rsidR="00A124DE" w:rsidRPr="007C1A40" w:rsidRDefault="00A124DE" w:rsidP="00C54FF7">
            <w:pPr>
              <w:pStyle w:val="cuatexto"/>
              <w:spacing w:line="240" w:lineRule="auto"/>
              <w:jc w:val="right"/>
              <w:rPr>
                <w:bCs/>
                <w:lang w:val="es-ES" w:eastAsia="es-ES"/>
              </w:rPr>
            </w:pPr>
            <w:r w:rsidRPr="007C1A40">
              <w:rPr>
                <w:bCs/>
                <w:lang w:val="es-ES" w:eastAsia="es-ES"/>
              </w:rPr>
              <w:t>X</w:t>
            </w:r>
          </w:p>
        </w:tc>
        <w:tc>
          <w:tcPr>
            <w:tcW w:w="1701" w:type="dxa"/>
            <w:shd w:val="clear" w:color="auto" w:fill="auto"/>
            <w:vAlign w:val="center"/>
            <w:hideMark/>
          </w:tcPr>
          <w:p w14:paraId="238601FE" w14:textId="77777777" w:rsidR="00A124DE" w:rsidRPr="007C1A40" w:rsidRDefault="00A124DE" w:rsidP="00C54FF7">
            <w:pPr>
              <w:pStyle w:val="cuatexto"/>
              <w:spacing w:line="240" w:lineRule="auto"/>
              <w:jc w:val="right"/>
              <w:rPr>
                <w:bCs/>
                <w:lang w:val="es-ES" w:eastAsia="es-ES"/>
              </w:rPr>
            </w:pPr>
          </w:p>
        </w:tc>
        <w:tc>
          <w:tcPr>
            <w:tcW w:w="1559" w:type="dxa"/>
            <w:shd w:val="clear" w:color="auto" w:fill="auto"/>
            <w:vAlign w:val="center"/>
            <w:hideMark/>
          </w:tcPr>
          <w:p w14:paraId="0F3CABC7" w14:textId="77777777" w:rsidR="00A124DE" w:rsidRPr="007C1A40" w:rsidRDefault="00A124DE" w:rsidP="00C54FF7">
            <w:pPr>
              <w:pStyle w:val="cuatexto"/>
              <w:spacing w:line="240" w:lineRule="auto"/>
              <w:jc w:val="right"/>
              <w:rPr>
                <w:bCs/>
                <w:lang w:val="es-ES" w:eastAsia="es-ES"/>
              </w:rPr>
            </w:pPr>
          </w:p>
        </w:tc>
      </w:tr>
      <w:tr w:rsidR="00A124DE" w:rsidRPr="007C1A40" w14:paraId="1D82754E" w14:textId="77777777" w:rsidTr="59C85E28">
        <w:trPr>
          <w:trHeight w:val="255"/>
        </w:trPr>
        <w:tc>
          <w:tcPr>
            <w:tcW w:w="3828" w:type="dxa"/>
            <w:shd w:val="clear" w:color="auto" w:fill="auto"/>
            <w:vAlign w:val="center"/>
            <w:hideMark/>
          </w:tcPr>
          <w:p w14:paraId="169B2147" w14:textId="77777777" w:rsidR="00A124DE" w:rsidRPr="007C1A40" w:rsidRDefault="00A124DE" w:rsidP="007C1A40">
            <w:pPr>
              <w:pStyle w:val="cuatexto"/>
              <w:spacing w:line="240" w:lineRule="auto"/>
              <w:rPr>
                <w:lang w:val="es-ES" w:eastAsia="es-ES"/>
              </w:rPr>
            </w:pPr>
            <w:r w:rsidRPr="007C1A40">
              <w:rPr>
                <w:lang w:val="es-ES" w:eastAsia="es-ES"/>
              </w:rPr>
              <w:t>Promoción de la cultura y equipamientos culturales</w:t>
            </w:r>
          </w:p>
        </w:tc>
        <w:tc>
          <w:tcPr>
            <w:tcW w:w="1585" w:type="dxa"/>
            <w:shd w:val="clear" w:color="auto" w:fill="auto"/>
            <w:vAlign w:val="center"/>
            <w:hideMark/>
          </w:tcPr>
          <w:p w14:paraId="58B47519" w14:textId="77777777" w:rsidR="00A124DE" w:rsidRPr="007C1A40" w:rsidRDefault="00A124DE" w:rsidP="00C54FF7">
            <w:pPr>
              <w:pStyle w:val="cuatexto"/>
              <w:spacing w:line="240" w:lineRule="auto"/>
              <w:jc w:val="right"/>
              <w:rPr>
                <w:bCs/>
                <w:lang w:val="es-ES" w:eastAsia="es-ES"/>
              </w:rPr>
            </w:pPr>
            <w:r w:rsidRPr="007C1A40">
              <w:rPr>
                <w:bCs/>
                <w:lang w:val="es-ES" w:eastAsia="es-ES"/>
              </w:rPr>
              <w:t>X</w:t>
            </w:r>
          </w:p>
        </w:tc>
        <w:tc>
          <w:tcPr>
            <w:tcW w:w="1701" w:type="dxa"/>
            <w:shd w:val="clear" w:color="auto" w:fill="auto"/>
            <w:vAlign w:val="center"/>
            <w:hideMark/>
          </w:tcPr>
          <w:p w14:paraId="5B08B5D1" w14:textId="77777777" w:rsidR="00A124DE" w:rsidRPr="007C1A40" w:rsidRDefault="00A124DE" w:rsidP="00C54FF7">
            <w:pPr>
              <w:pStyle w:val="cuatexto"/>
              <w:spacing w:line="240" w:lineRule="auto"/>
              <w:jc w:val="right"/>
              <w:rPr>
                <w:bCs/>
                <w:lang w:val="es-ES" w:eastAsia="es-ES"/>
              </w:rPr>
            </w:pPr>
          </w:p>
        </w:tc>
        <w:tc>
          <w:tcPr>
            <w:tcW w:w="1559" w:type="dxa"/>
            <w:shd w:val="clear" w:color="auto" w:fill="auto"/>
            <w:vAlign w:val="center"/>
            <w:hideMark/>
          </w:tcPr>
          <w:p w14:paraId="16DEB4AB" w14:textId="77777777" w:rsidR="00A124DE" w:rsidRPr="007C1A40" w:rsidRDefault="00A124DE" w:rsidP="00C54FF7">
            <w:pPr>
              <w:pStyle w:val="cuatexto"/>
              <w:spacing w:line="240" w:lineRule="auto"/>
              <w:jc w:val="right"/>
              <w:rPr>
                <w:bCs/>
                <w:lang w:val="es-ES" w:eastAsia="es-ES"/>
              </w:rPr>
            </w:pPr>
          </w:p>
        </w:tc>
      </w:tr>
      <w:tr w:rsidR="00A124DE" w:rsidRPr="007C1A40" w14:paraId="23221245" w14:textId="77777777" w:rsidTr="59C85E28">
        <w:trPr>
          <w:trHeight w:val="255"/>
        </w:trPr>
        <w:tc>
          <w:tcPr>
            <w:tcW w:w="3828" w:type="dxa"/>
            <w:shd w:val="clear" w:color="auto" w:fill="auto"/>
            <w:vAlign w:val="center"/>
            <w:hideMark/>
          </w:tcPr>
          <w:p w14:paraId="5B28D416" w14:textId="77777777" w:rsidR="00A124DE" w:rsidRPr="007C1A40" w:rsidRDefault="00A124DE" w:rsidP="007C1A40">
            <w:pPr>
              <w:pStyle w:val="cuatexto"/>
              <w:spacing w:line="240" w:lineRule="auto"/>
              <w:rPr>
                <w:lang w:val="es-ES" w:eastAsia="es-ES"/>
              </w:rPr>
            </w:pPr>
            <w:r w:rsidRPr="007C1A40">
              <w:rPr>
                <w:lang w:val="es-ES" w:eastAsia="es-ES"/>
              </w:rPr>
              <w:t>Centro 0 – 3 años</w:t>
            </w:r>
          </w:p>
        </w:tc>
        <w:tc>
          <w:tcPr>
            <w:tcW w:w="1585" w:type="dxa"/>
            <w:shd w:val="clear" w:color="auto" w:fill="auto"/>
            <w:vAlign w:val="center"/>
            <w:hideMark/>
          </w:tcPr>
          <w:p w14:paraId="0AD9C6F4" w14:textId="77777777" w:rsidR="00A124DE" w:rsidRPr="007C1A40" w:rsidRDefault="00A124DE" w:rsidP="00C54FF7">
            <w:pPr>
              <w:pStyle w:val="cuatexto"/>
              <w:spacing w:line="240" w:lineRule="auto"/>
              <w:jc w:val="right"/>
              <w:rPr>
                <w:bCs/>
                <w:lang w:val="es-ES" w:eastAsia="es-ES"/>
              </w:rPr>
            </w:pPr>
          </w:p>
        </w:tc>
        <w:tc>
          <w:tcPr>
            <w:tcW w:w="1701" w:type="dxa"/>
            <w:shd w:val="clear" w:color="auto" w:fill="auto"/>
            <w:vAlign w:val="center"/>
            <w:hideMark/>
          </w:tcPr>
          <w:p w14:paraId="43C354A8" w14:textId="77777777" w:rsidR="00A124DE" w:rsidRPr="007C1A40" w:rsidRDefault="00A124DE" w:rsidP="00C54FF7">
            <w:pPr>
              <w:pStyle w:val="cuatexto"/>
              <w:spacing w:line="240" w:lineRule="auto"/>
              <w:jc w:val="right"/>
              <w:rPr>
                <w:bCs/>
                <w:lang w:val="es-ES" w:eastAsia="es-ES"/>
              </w:rPr>
            </w:pPr>
            <w:r w:rsidRPr="007C1A40">
              <w:rPr>
                <w:bCs/>
                <w:lang w:val="es-ES" w:eastAsia="es-ES"/>
              </w:rPr>
              <w:t>X</w:t>
            </w:r>
          </w:p>
        </w:tc>
        <w:tc>
          <w:tcPr>
            <w:tcW w:w="1559" w:type="dxa"/>
            <w:shd w:val="clear" w:color="auto" w:fill="auto"/>
            <w:vAlign w:val="center"/>
            <w:hideMark/>
          </w:tcPr>
          <w:p w14:paraId="4B1F511A" w14:textId="77777777" w:rsidR="00A124DE" w:rsidRPr="007C1A40" w:rsidRDefault="00A124DE" w:rsidP="00C54FF7">
            <w:pPr>
              <w:pStyle w:val="cuatexto"/>
              <w:spacing w:line="240" w:lineRule="auto"/>
              <w:jc w:val="right"/>
              <w:rPr>
                <w:bCs/>
                <w:lang w:val="es-ES" w:eastAsia="es-ES"/>
              </w:rPr>
            </w:pPr>
          </w:p>
        </w:tc>
      </w:tr>
      <w:tr w:rsidR="00A124DE" w:rsidRPr="007C1A40" w14:paraId="27564FC0" w14:textId="77777777" w:rsidTr="59C85E28">
        <w:trPr>
          <w:trHeight w:val="255"/>
        </w:trPr>
        <w:tc>
          <w:tcPr>
            <w:tcW w:w="3828" w:type="dxa"/>
            <w:shd w:val="clear" w:color="auto" w:fill="auto"/>
            <w:vAlign w:val="center"/>
            <w:hideMark/>
          </w:tcPr>
          <w:p w14:paraId="1406BDCB" w14:textId="77777777" w:rsidR="00A124DE" w:rsidRPr="007C1A40" w:rsidRDefault="00A124DE" w:rsidP="007C1A40">
            <w:pPr>
              <w:pStyle w:val="cuatexto"/>
              <w:spacing w:line="240" w:lineRule="auto"/>
              <w:rPr>
                <w:lang w:val="es-ES" w:eastAsia="es-ES"/>
              </w:rPr>
            </w:pPr>
            <w:r w:rsidRPr="007C1A40">
              <w:rPr>
                <w:lang w:val="es-ES" w:eastAsia="es-ES"/>
              </w:rPr>
              <w:t>Jardinería</w:t>
            </w:r>
          </w:p>
        </w:tc>
        <w:tc>
          <w:tcPr>
            <w:tcW w:w="1585" w:type="dxa"/>
            <w:shd w:val="clear" w:color="auto" w:fill="auto"/>
            <w:vAlign w:val="center"/>
            <w:hideMark/>
          </w:tcPr>
          <w:p w14:paraId="65F9C3DC" w14:textId="77777777" w:rsidR="00A124DE" w:rsidRPr="007C1A40" w:rsidRDefault="00A124DE" w:rsidP="00C54FF7">
            <w:pPr>
              <w:pStyle w:val="cuatexto"/>
              <w:spacing w:line="240" w:lineRule="auto"/>
              <w:jc w:val="right"/>
              <w:rPr>
                <w:bCs/>
                <w:lang w:val="es-ES" w:eastAsia="es-ES"/>
              </w:rPr>
            </w:pPr>
          </w:p>
        </w:tc>
        <w:tc>
          <w:tcPr>
            <w:tcW w:w="1701" w:type="dxa"/>
            <w:shd w:val="clear" w:color="auto" w:fill="auto"/>
            <w:vAlign w:val="center"/>
            <w:hideMark/>
          </w:tcPr>
          <w:p w14:paraId="457FA147" w14:textId="77777777" w:rsidR="00A124DE" w:rsidRPr="007C1A40" w:rsidRDefault="00A124DE" w:rsidP="00C54FF7">
            <w:pPr>
              <w:pStyle w:val="cuatexto"/>
              <w:spacing w:line="240" w:lineRule="auto"/>
              <w:jc w:val="right"/>
              <w:rPr>
                <w:bCs/>
                <w:lang w:val="es-ES" w:eastAsia="es-ES"/>
              </w:rPr>
            </w:pPr>
            <w:r w:rsidRPr="007C1A40">
              <w:rPr>
                <w:bCs/>
                <w:lang w:val="es-ES" w:eastAsia="es-ES"/>
              </w:rPr>
              <w:t>X</w:t>
            </w:r>
          </w:p>
        </w:tc>
        <w:tc>
          <w:tcPr>
            <w:tcW w:w="1559" w:type="dxa"/>
            <w:shd w:val="clear" w:color="auto" w:fill="auto"/>
            <w:vAlign w:val="center"/>
            <w:hideMark/>
          </w:tcPr>
          <w:p w14:paraId="5023141B" w14:textId="77777777" w:rsidR="00A124DE" w:rsidRPr="007C1A40" w:rsidRDefault="00A124DE" w:rsidP="00C54FF7">
            <w:pPr>
              <w:pStyle w:val="cuatexto"/>
              <w:spacing w:line="240" w:lineRule="auto"/>
              <w:jc w:val="right"/>
              <w:rPr>
                <w:bCs/>
                <w:lang w:val="es-ES" w:eastAsia="es-ES"/>
              </w:rPr>
            </w:pPr>
          </w:p>
        </w:tc>
      </w:tr>
    </w:tbl>
    <w:p w14:paraId="1F3B1409" w14:textId="77777777" w:rsidR="00A124DE" w:rsidRDefault="00A124DE" w:rsidP="00A124DE">
      <w:pPr>
        <w:spacing w:after="0"/>
        <w:ind w:firstLine="284"/>
        <w:rPr>
          <w:sz w:val="26"/>
          <w:szCs w:val="26"/>
          <w:lang w:val="es-ES" w:eastAsia="es-ES"/>
        </w:rPr>
      </w:pPr>
    </w:p>
    <w:p w14:paraId="562C75D1" w14:textId="77777777" w:rsidR="00A124DE" w:rsidRDefault="00A124DE" w:rsidP="00A124DE">
      <w:pPr>
        <w:spacing w:after="0"/>
        <w:ind w:firstLine="0"/>
        <w:jc w:val="left"/>
        <w:rPr>
          <w:sz w:val="26"/>
          <w:szCs w:val="26"/>
          <w:lang w:val="es-ES" w:eastAsia="es-ES"/>
        </w:rPr>
      </w:pPr>
    </w:p>
    <w:p w14:paraId="664355AD" w14:textId="77777777" w:rsidR="0057173A" w:rsidRDefault="0057173A" w:rsidP="00A124DE">
      <w:pPr>
        <w:spacing w:after="0"/>
        <w:ind w:firstLine="0"/>
        <w:jc w:val="left"/>
        <w:rPr>
          <w:sz w:val="26"/>
          <w:szCs w:val="26"/>
          <w:lang w:val="es-ES" w:eastAsia="es-ES"/>
        </w:rPr>
      </w:pPr>
    </w:p>
    <w:p w14:paraId="1A965116" w14:textId="77777777" w:rsidR="0057173A" w:rsidRDefault="0057173A" w:rsidP="00A124DE">
      <w:pPr>
        <w:spacing w:after="0"/>
        <w:ind w:firstLine="0"/>
        <w:jc w:val="left"/>
        <w:rPr>
          <w:sz w:val="26"/>
          <w:szCs w:val="26"/>
          <w:lang w:val="es-ES" w:eastAsia="es-ES"/>
        </w:rPr>
      </w:pPr>
    </w:p>
    <w:p w14:paraId="462A8389" w14:textId="5397E434" w:rsidR="00A124DE" w:rsidRPr="0057173A" w:rsidRDefault="00A124DE" w:rsidP="00D42654">
      <w:pPr>
        <w:pStyle w:val="atitulo1"/>
        <w:rPr>
          <w:lang w:val="es-ES" w:eastAsia="es-ES"/>
        </w:rPr>
      </w:pPr>
      <w:bookmarkStart w:id="36" w:name="_Toc127342971"/>
      <w:r w:rsidRPr="6C4617A6">
        <w:rPr>
          <w:lang w:val="es-ES" w:eastAsia="es-ES"/>
        </w:rPr>
        <w:lastRenderedPageBreak/>
        <w:t>Apéndice 3. Marco regulador.</w:t>
      </w:r>
      <w:bookmarkEnd w:id="36"/>
      <w:r w:rsidRPr="6C4617A6">
        <w:rPr>
          <w:lang w:val="es-ES" w:eastAsia="es-ES"/>
        </w:rPr>
        <w:t xml:space="preserve"> </w:t>
      </w:r>
    </w:p>
    <w:p w14:paraId="5D236AEF" w14:textId="4A1877FE" w:rsidR="00A124DE" w:rsidRDefault="002759A7" w:rsidP="0057173A">
      <w:pPr>
        <w:pStyle w:val="texto"/>
        <w:ind w:left="426" w:firstLine="0"/>
        <w:rPr>
          <w:szCs w:val="26"/>
        </w:rPr>
      </w:pPr>
      <w:r>
        <w:rPr>
          <w:szCs w:val="26"/>
        </w:rPr>
        <w:t>La normativa aplicable al a</w:t>
      </w:r>
      <w:r w:rsidR="00A124DE" w:rsidRPr="009573A8">
        <w:rPr>
          <w:szCs w:val="26"/>
        </w:rPr>
        <w:t>yuntamiento es, entre otras, la siguiente:</w:t>
      </w:r>
    </w:p>
    <w:p w14:paraId="192437F0" w14:textId="77777777" w:rsidR="00A124DE" w:rsidRPr="0057173A" w:rsidRDefault="57BB2209"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Ley Orgánica 2/2012, de 27 de abril, de Estabilidad Presupuestaria y Sostenibilidad Financiera.</w:t>
      </w:r>
    </w:p>
    <w:p w14:paraId="54B1A28B" w14:textId="77777777" w:rsidR="00A124DE" w:rsidRPr="0057173A" w:rsidRDefault="57BB2209"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 xml:space="preserve">Ley 7/1985, de 2 de abril, Reguladora de las Bases de Régimen Local. </w:t>
      </w:r>
    </w:p>
    <w:p w14:paraId="589C6BFD" w14:textId="77777777" w:rsidR="002D4C2E" w:rsidRPr="002D4C2E" w:rsidRDefault="57BB2209" w:rsidP="002D4C2E">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Ley 38/2003, de 17 de noviembre, General de Subvenciones.</w:t>
      </w:r>
    </w:p>
    <w:p w14:paraId="5D556F2F" w14:textId="2663AACE" w:rsidR="002D4C2E" w:rsidRPr="002D4C2E" w:rsidRDefault="002D4C2E" w:rsidP="002D4C2E">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rsidRPr="002D4C2E">
        <w:rPr>
          <w:rFonts w:cs="Arial"/>
        </w:rPr>
        <w:t>Ley 3/2004, de 29 de diciembre, por la que se establecen medidas de lucha contra la morosidad en las operaciones comerciales.</w:t>
      </w:r>
    </w:p>
    <w:p w14:paraId="5EF2E8A5" w14:textId="77777777" w:rsidR="002D4C2E" w:rsidRPr="002D4C2E" w:rsidRDefault="002D4C2E" w:rsidP="002D4C2E">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rsidRPr="002D4C2E">
        <w:rPr>
          <w:rFonts w:cs="Arial"/>
        </w:rPr>
        <w:t>Ley 39/2015, de 1 de octubre, del Procedimiento Administrativo Común de las Administraciones Públicas.</w:t>
      </w:r>
    </w:p>
    <w:p w14:paraId="714BEC83" w14:textId="77777777" w:rsidR="002D4C2E" w:rsidRPr="002D4C2E" w:rsidRDefault="002D4C2E" w:rsidP="002D4C2E">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rsidRPr="002D4C2E">
        <w:rPr>
          <w:rFonts w:cs="Arial"/>
        </w:rPr>
        <w:t>Ley 40/2015, de 1 de octubre, de Régimen Jurídico del Sector Público.</w:t>
      </w:r>
    </w:p>
    <w:p w14:paraId="50763BAD" w14:textId="77777777" w:rsidR="002D4C2E" w:rsidRPr="002D4C2E" w:rsidRDefault="002D4C2E" w:rsidP="002D4C2E">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rsidRPr="002D4C2E">
        <w:rPr>
          <w:rFonts w:cs="Arial"/>
        </w:rPr>
        <w:t>Real Decreto Legislativo 2/2015, de 23 de octubre, por el que se aprueba el texto refundido de la Ley del Estatuto de los Trabajadores.</w:t>
      </w:r>
    </w:p>
    <w:p w14:paraId="1BB00244" w14:textId="530DB8C5" w:rsidR="002D4C2E" w:rsidRPr="002D4C2E" w:rsidRDefault="002D4C2E" w:rsidP="002D4C2E">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rsidRPr="002D4C2E">
        <w:rPr>
          <w:rFonts w:cs="Arial"/>
        </w:rPr>
        <w:t>Disposiciones aplicables de la Ley 11/2020, de 30 de diciembre, de Presupuestos Generales del Estado para el año 2021, en materia de gastos del personal al servicio del sector público.</w:t>
      </w:r>
    </w:p>
    <w:p w14:paraId="03A792C8" w14:textId="77777777" w:rsidR="00A124DE" w:rsidRPr="0057173A" w:rsidRDefault="57BB2209"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 xml:space="preserve">Ley Foral 6/1990, de 2 de julio, de la Administración Local de Navarra. </w:t>
      </w:r>
    </w:p>
    <w:p w14:paraId="29197466" w14:textId="77777777" w:rsidR="00A124DE" w:rsidRPr="0057173A" w:rsidRDefault="57BB2209"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Ley Foral 2/1995, de l0 de marzo, de Haciendas Locales de Navarra.</w:t>
      </w:r>
    </w:p>
    <w:p w14:paraId="0DBD0C30" w14:textId="77777777" w:rsidR="00A124DE" w:rsidRPr="0057173A" w:rsidRDefault="57BB2209"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 xml:space="preserve">Ley Foral 2/2018, de 13 de abril, de contratos públicos. </w:t>
      </w:r>
    </w:p>
    <w:p w14:paraId="28A8D0DD" w14:textId="77777777" w:rsidR="00A124DE" w:rsidRPr="0057173A" w:rsidRDefault="57BB2209"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Decreto Foral Legislativo 251/1993 de 30 de agosto por el que se aprueba el Texto refundido del Estatuto de Personal al servicio de las Administraciones Públicas de Navarra, así como sus disposiciones de desarrollo.</w:t>
      </w:r>
    </w:p>
    <w:p w14:paraId="3C1A2FD8" w14:textId="77777777" w:rsidR="00A124DE" w:rsidRPr="0057173A" w:rsidRDefault="57BB2209"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Decreto Foral 270/1998 de 21 de septiembre, Decreto Foral 234/2015 de 23 de septiembre y Decreto Foral 272/1998 de 21 de septiembre, de presupuesto y gasto público, de estructura presupuestaria, y de aprobación de la Instrucción General de Contabilidad para la Administración Local de Navarra, respectivamente.</w:t>
      </w:r>
    </w:p>
    <w:p w14:paraId="312254C2" w14:textId="227C14FA" w:rsidR="00A124DE" w:rsidRPr="0057173A" w:rsidRDefault="57BB2209"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szCs w:val="26"/>
        </w:rPr>
      </w:pPr>
      <w:r>
        <w:t>Bases de ejecución del presupuesto</w:t>
      </w:r>
      <w:r w:rsidR="002D4C2E">
        <w:t xml:space="preserve"> del ayuntamiento de 2021 y demás normativa interna del ayuntamiento</w:t>
      </w:r>
      <w:r>
        <w:t>.</w:t>
      </w:r>
    </w:p>
    <w:p w14:paraId="7DF4E37C" w14:textId="77777777" w:rsidR="00A124DE" w:rsidRDefault="00A124DE" w:rsidP="00A124DE">
      <w:pPr>
        <w:spacing w:after="0"/>
        <w:ind w:firstLine="0"/>
        <w:jc w:val="left"/>
        <w:rPr>
          <w:i/>
          <w:sz w:val="26"/>
          <w:szCs w:val="26"/>
          <w:lang w:val="es-ES" w:eastAsia="es-ES"/>
        </w:rPr>
      </w:pPr>
      <w:r>
        <w:rPr>
          <w:i/>
          <w:sz w:val="26"/>
          <w:szCs w:val="26"/>
          <w:lang w:val="es-ES" w:eastAsia="es-ES"/>
        </w:rPr>
        <w:br w:type="page"/>
      </w:r>
    </w:p>
    <w:p w14:paraId="3BD7DC8D" w14:textId="77777777" w:rsidR="00A124DE" w:rsidRPr="0057173A" w:rsidRDefault="00A124DE" w:rsidP="00D42654">
      <w:pPr>
        <w:pStyle w:val="atitulo1"/>
        <w:rPr>
          <w:lang w:val="es-ES" w:eastAsia="es-ES"/>
        </w:rPr>
      </w:pPr>
      <w:bookmarkStart w:id="37" w:name="_Toc127342972"/>
      <w:r w:rsidRPr="0057173A">
        <w:rPr>
          <w:lang w:val="es-ES" w:eastAsia="es-ES"/>
        </w:rPr>
        <w:lastRenderedPageBreak/>
        <w:t>Apéndice 4. Observaciones y hallazgos adicionales de la fiscalización financiera.</w:t>
      </w:r>
      <w:bookmarkEnd w:id="37"/>
      <w:r w:rsidRPr="0057173A">
        <w:rPr>
          <w:lang w:val="es-ES" w:eastAsia="es-ES"/>
        </w:rPr>
        <w:t xml:space="preserve"> </w:t>
      </w:r>
    </w:p>
    <w:p w14:paraId="15D6CA8B" w14:textId="1065328D" w:rsidR="00A124DE" w:rsidRPr="0057173A" w:rsidRDefault="00A124DE" w:rsidP="0057173A">
      <w:pPr>
        <w:pStyle w:val="texto"/>
      </w:pPr>
      <w:r>
        <w:t xml:space="preserve">Como parte de la fiscalización realizada, a continuación se incluyen </w:t>
      </w:r>
      <w:r w:rsidR="4AC965A0">
        <w:t>algunas</w:t>
      </w:r>
      <w:r>
        <w:t xml:space="preserve"> observaciones </w:t>
      </w:r>
      <w:r w:rsidR="003E7AA3">
        <w:t>e información</w:t>
      </w:r>
      <w:r>
        <w:t xml:space="preserve"> adicional que esta Cámara considera que puede ser de interés a los destinatarios y usuarios del presente informe de fiscalización.</w:t>
      </w:r>
    </w:p>
    <w:p w14:paraId="08DDEE34" w14:textId="77777777" w:rsidR="00A124DE" w:rsidRPr="0057173A" w:rsidRDefault="00A124DE" w:rsidP="0057173A">
      <w:pPr>
        <w:pStyle w:val="texto"/>
      </w:pPr>
      <w:r w:rsidRPr="0057173A">
        <w:t xml:space="preserve">Incluye, igualmente, las recomendaciones que esta Cámara considera precisas para una mejora de la gestión económico-administrativa del ayuntamiento. </w:t>
      </w:r>
    </w:p>
    <w:p w14:paraId="2C46EC17" w14:textId="77777777" w:rsidR="00A124DE" w:rsidRPr="00083EB4" w:rsidRDefault="00A124DE" w:rsidP="00083EB4">
      <w:pPr>
        <w:spacing w:before="200"/>
        <w:ind w:firstLine="284"/>
        <w:jc w:val="left"/>
        <w:rPr>
          <w:rFonts w:ascii="Arial" w:hAnsi="Arial"/>
          <w:i/>
          <w:iCs/>
          <w:color w:val="000000"/>
          <w:spacing w:val="10"/>
          <w:kern w:val="28"/>
          <w:sz w:val="24"/>
          <w:szCs w:val="24"/>
          <w:lang w:val="es-ES"/>
        </w:rPr>
      </w:pPr>
      <w:r w:rsidRPr="00083EB4">
        <w:rPr>
          <w:rFonts w:ascii="Arial" w:hAnsi="Arial"/>
          <w:i/>
          <w:iCs/>
          <w:color w:val="000000"/>
          <w:spacing w:val="10"/>
          <w:kern w:val="28"/>
          <w:sz w:val="24"/>
          <w:szCs w:val="24"/>
          <w:lang w:val="es-ES"/>
        </w:rPr>
        <w:t>Aspectos generales:</w:t>
      </w:r>
    </w:p>
    <w:p w14:paraId="5DBDC6E4" w14:textId="77777777" w:rsidR="00A124DE" w:rsidRPr="0057173A" w:rsidRDefault="00A124DE" w:rsidP="0057173A">
      <w:pPr>
        <w:pStyle w:val="texto"/>
      </w:pPr>
      <w:r w:rsidRPr="0057173A">
        <w:t>La intervención no ha formulado reparos en 2020 y 2021.</w:t>
      </w:r>
    </w:p>
    <w:p w14:paraId="3A791CF4" w14:textId="6E6C4835" w:rsidR="00A124DE" w:rsidRPr="0057173A" w:rsidRDefault="57BB2209" w:rsidP="0057173A">
      <w:pPr>
        <w:pStyle w:val="texto"/>
      </w:pPr>
      <w:r>
        <w:t xml:space="preserve">El ayuntamiento tiene aprobado </w:t>
      </w:r>
      <w:r w:rsidR="40DE1535">
        <w:t>un</w:t>
      </w:r>
      <w:r>
        <w:t xml:space="preserve"> inventario</w:t>
      </w:r>
      <w:r w:rsidR="3A2497E2">
        <w:t xml:space="preserve"> valorado </w:t>
      </w:r>
      <w:r w:rsidR="450B77C0">
        <w:t xml:space="preserve">de los bienes y derechos </w:t>
      </w:r>
      <w:r w:rsidR="003E7AA3">
        <w:t>municipales y</w:t>
      </w:r>
      <w:r>
        <w:t xml:space="preserve"> no se han detectado diferencias con </w:t>
      </w:r>
      <w:r w:rsidR="6E7E21B0">
        <w:t>el</w:t>
      </w:r>
      <w:r w:rsidR="6B1E67A5">
        <w:t xml:space="preserve"> </w:t>
      </w:r>
      <w:r>
        <w:t>balance a 31 de diciembre de 2021.</w:t>
      </w:r>
    </w:p>
    <w:p w14:paraId="674BF816" w14:textId="568E04CF" w:rsidR="00A124DE" w:rsidRPr="008366E3" w:rsidRDefault="57BB2209" w:rsidP="0057173A">
      <w:pPr>
        <w:pStyle w:val="texto"/>
      </w:pPr>
      <w:r>
        <w:t>Según informe facilitado por el asesor jurídico del ayuntamiento, constan al cierre de 2021 cuatro</w:t>
      </w:r>
      <w:r w:rsidR="6977906F">
        <w:t xml:space="preserve"> litigios</w:t>
      </w:r>
      <w:r>
        <w:t xml:space="preserve"> pendientes de resolver</w:t>
      </w:r>
      <w:r w:rsidR="002759A7">
        <w:t>,</w:t>
      </w:r>
      <w:r w:rsidR="67AB8B0E">
        <w:t xml:space="preserve"> si bien a la </w:t>
      </w:r>
      <w:r w:rsidR="05896830">
        <w:t>fecha del presente informe</w:t>
      </w:r>
      <w:r>
        <w:t xml:space="preserve"> </w:t>
      </w:r>
      <w:r w:rsidR="6977906F">
        <w:t>está pendiente</w:t>
      </w:r>
      <w:r w:rsidR="235CB673">
        <w:t xml:space="preserve"> de resolución</w:t>
      </w:r>
      <w:r w:rsidR="6977906F">
        <w:t xml:space="preserve"> </w:t>
      </w:r>
      <w:r w:rsidR="2637AEC0">
        <w:t xml:space="preserve">únicamente </w:t>
      </w:r>
      <w:r w:rsidR="6977906F">
        <w:t>un</w:t>
      </w:r>
      <w:r w:rsidR="5E524B86">
        <w:t xml:space="preserve"> </w:t>
      </w:r>
      <w:r w:rsidR="49D87C41">
        <w:t>recurso</w:t>
      </w:r>
      <w:r w:rsidR="00FC7670">
        <w:t>. Este</w:t>
      </w:r>
      <w:r w:rsidR="49D87C41">
        <w:t xml:space="preserve"> se encuentra </w:t>
      </w:r>
      <w:r w:rsidR="05896830">
        <w:t>suspendido</w:t>
      </w:r>
      <w:r w:rsidR="49D87C41">
        <w:t xml:space="preserve"> </w:t>
      </w:r>
      <w:r w:rsidR="05896830">
        <w:t>e</w:t>
      </w:r>
      <w:r w:rsidR="032AD296">
        <w:t xml:space="preserve">n espera </w:t>
      </w:r>
      <w:r w:rsidR="05896830">
        <w:t>de</w:t>
      </w:r>
      <w:r w:rsidR="032AD296">
        <w:t xml:space="preserve"> una resolución prejudicial</w:t>
      </w:r>
      <w:r w:rsidR="05896830">
        <w:t xml:space="preserve"> del Tribunal Constitucional</w:t>
      </w:r>
      <w:r w:rsidR="286C61B1">
        <w:t>,</w:t>
      </w:r>
      <w:r w:rsidR="05896830">
        <w:t xml:space="preserve"> pla</w:t>
      </w:r>
      <w:r w:rsidR="49D87C41">
        <w:t>nteado</w:t>
      </w:r>
      <w:r w:rsidR="05896830">
        <w:t xml:space="preserve"> por el Juzgado Contencioso Administrativo </w:t>
      </w:r>
      <w:r w:rsidR="286C61B1">
        <w:t xml:space="preserve">número </w:t>
      </w:r>
      <w:r w:rsidR="05A2E2D9">
        <w:t xml:space="preserve">3 </w:t>
      </w:r>
      <w:r w:rsidR="05896830">
        <w:t>de Pamplona sobre concretas determinaciones de la normativa legal reguladora en Navarra del impuesto de plusvalía</w:t>
      </w:r>
      <w:r w:rsidR="032AD296">
        <w:t>.</w:t>
      </w:r>
      <w:r w:rsidR="05896830">
        <w:t xml:space="preserve"> La repercusión económica del mismo es de 118.388 euros.</w:t>
      </w:r>
    </w:p>
    <w:p w14:paraId="17C55260" w14:textId="77777777" w:rsidR="00A124DE" w:rsidRPr="0057173A" w:rsidRDefault="00A124DE" w:rsidP="0057173A">
      <w:pPr>
        <w:pStyle w:val="texto"/>
        <w:spacing w:before="360" w:after="240"/>
        <w:rPr>
          <w:rFonts w:ascii="Arial" w:hAnsi="Arial" w:cs="Arial"/>
          <w:b/>
          <w:i/>
          <w:iCs/>
          <w:sz w:val="25"/>
          <w:szCs w:val="25"/>
          <w:u w:val="single"/>
        </w:rPr>
      </w:pPr>
      <w:bookmarkStart w:id="38" w:name="_Toc461588448"/>
      <w:bookmarkStart w:id="39" w:name="_Toc461590590"/>
      <w:bookmarkStart w:id="40" w:name="_Toc461591110"/>
      <w:bookmarkStart w:id="41" w:name="_Toc461592241"/>
      <w:bookmarkStart w:id="42" w:name="_Toc461593661"/>
      <w:bookmarkStart w:id="43" w:name="_Toc461593794"/>
      <w:bookmarkStart w:id="44" w:name="_Toc461594096"/>
      <w:bookmarkStart w:id="45" w:name="_Toc461594693"/>
      <w:bookmarkStart w:id="46" w:name="_Toc461595086"/>
      <w:bookmarkStart w:id="47" w:name="_Toc461595678"/>
      <w:bookmarkStart w:id="48" w:name="_Toc461601747"/>
      <w:bookmarkStart w:id="49" w:name="_Toc461602534"/>
      <w:bookmarkStart w:id="50" w:name="_Toc462124223"/>
      <w:bookmarkStart w:id="51" w:name="_Toc462124303"/>
      <w:bookmarkStart w:id="52" w:name="_Toc462803278"/>
      <w:bookmarkStart w:id="53" w:name="_Toc463680850"/>
      <w:bookmarkStart w:id="54" w:name="_Toc463680930"/>
      <w:bookmarkStart w:id="55" w:name="_Toc463681087"/>
      <w:bookmarkStart w:id="56" w:name="_Toc464619342"/>
      <w:bookmarkStart w:id="57" w:name="_Toc464870764"/>
      <w:bookmarkStart w:id="58" w:name="_Toc496503483"/>
      <w:bookmarkStart w:id="59" w:name="_Toc69801029"/>
      <w:bookmarkStart w:id="60" w:name="_Toc93816327"/>
      <w:bookmarkStart w:id="61" w:name="_Toc93817014"/>
      <w:bookmarkStart w:id="62" w:name="_Toc120335778"/>
      <w:bookmarkStart w:id="63" w:name="_Toc120335700"/>
      <w:bookmarkStart w:id="64" w:name="_Toc120335533"/>
      <w:bookmarkStart w:id="65" w:name="_Toc318960028"/>
      <w:bookmarkStart w:id="66" w:name="_Toc430935363"/>
      <w:bookmarkStart w:id="67" w:name="_Toc48807375"/>
      <w:bookmarkStart w:id="68" w:name="_Toc22495441"/>
      <w:r w:rsidRPr="0057173A">
        <w:rPr>
          <w:rFonts w:ascii="Arial" w:hAnsi="Arial" w:cs="Arial"/>
          <w:b/>
          <w:spacing w:val="2"/>
          <w:sz w:val="25"/>
          <w:szCs w:val="25"/>
        </w:rPr>
        <w:t xml:space="preserve">4.1. </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57173A">
        <w:rPr>
          <w:rFonts w:ascii="Arial" w:hAnsi="Arial" w:cs="Arial"/>
          <w:b/>
          <w:spacing w:val="2"/>
          <w:sz w:val="25"/>
          <w:szCs w:val="25"/>
        </w:rPr>
        <w:t>Presupuesto General</w:t>
      </w:r>
      <w:bookmarkEnd w:id="67"/>
      <w:bookmarkEnd w:id="68"/>
    </w:p>
    <w:p w14:paraId="0C0F632C" w14:textId="3848D954" w:rsidR="00A124DE" w:rsidRPr="00E01228" w:rsidRDefault="57BB2209" w:rsidP="00A124DE">
      <w:pPr>
        <w:pStyle w:val="texto"/>
        <w:spacing w:after="180"/>
      </w:pPr>
      <w:r>
        <w:t xml:space="preserve">El presupuesto del </w:t>
      </w:r>
      <w:r w:rsidR="373BD035">
        <w:t>a</w:t>
      </w:r>
      <w:r>
        <w:t>yuntamiento para el año 2021 se a</w:t>
      </w:r>
      <w:r w:rsidR="579B9178">
        <w:t>probó con unas previsiones iniciales de ingresos y gastos de 2,</w:t>
      </w:r>
      <w:r>
        <w:t>87</w:t>
      </w:r>
      <w:r w:rsidR="579B9178">
        <w:t xml:space="preserve"> millones</w:t>
      </w:r>
      <w:r>
        <w:t>. Su aprobación definitiva se publicó en el BON de 1 de febrero de 2021.</w:t>
      </w:r>
    </w:p>
    <w:p w14:paraId="3B038789" w14:textId="77777777" w:rsidR="00A124DE" w:rsidRPr="004B617A" w:rsidRDefault="00A124DE" w:rsidP="00A124DE">
      <w:pPr>
        <w:pStyle w:val="texto"/>
        <w:spacing w:after="100"/>
        <w:rPr>
          <w:strike/>
          <w:spacing w:val="4"/>
        </w:rPr>
      </w:pPr>
      <w:r w:rsidRPr="00D356CE">
        <w:rPr>
          <w:spacing w:val="4"/>
        </w:rPr>
        <w:t xml:space="preserve">Tras las modificaciones presupuestarias de </w:t>
      </w:r>
      <w:r w:rsidR="00621D34">
        <w:rPr>
          <w:spacing w:val="4"/>
        </w:rPr>
        <w:t>2,30 millones</w:t>
      </w:r>
      <w:r w:rsidRPr="00D356CE">
        <w:rPr>
          <w:spacing w:val="4"/>
        </w:rPr>
        <w:t>, que suponen un 80</w:t>
      </w:r>
      <w:r>
        <w:rPr>
          <w:spacing w:val="4"/>
        </w:rPr>
        <w:t xml:space="preserve"> </w:t>
      </w:r>
      <w:r w:rsidRPr="00D356CE">
        <w:rPr>
          <w:spacing w:val="4"/>
        </w:rPr>
        <w:t>por ciento de los créditos in</w:t>
      </w:r>
      <w:r>
        <w:rPr>
          <w:spacing w:val="4"/>
        </w:rPr>
        <w:t xml:space="preserve">iciales, las previsiones definitivas </w:t>
      </w:r>
      <w:r w:rsidRPr="00D356CE">
        <w:rPr>
          <w:spacing w:val="4"/>
        </w:rPr>
        <w:t xml:space="preserve">ascendieron a </w:t>
      </w:r>
      <w:r w:rsidR="00621D34">
        <w:rPr>
          <w:spacing w:val="4"/>
        </w:rPr>
        <w:t>5,17 millones</w:t>
      </w:r>
      <w:r w:rsidRPr="00D356CE">
        <w:rPr>
          <w:spacing w:val="4"/>
        </w:rPr>
        <w:t>.</w:t>
      </w:r>
      <w:r>
        <w:rPr>
          <w:spacing w:val="4"/>
        </w:rPr>
        <w:t xml:space="preserve"> </w:t>
      </w:r>
      <w:r w:rsidRPr="009F5A89">
        <w:rPr>
          <w:color w:val="000000" w:themeColor="text1"/>
          <w:spacing w:val="4"/>
        </w:rPr>
        <w:t>El</w:t>
      </w:r>
      <w:r>
        <w:rPr>
          <w:color w:val="000000" w:themeColor="text1"/>
          <w:spacing w:val="4"/>
        </w:rPr>
        <w:t xml:space="preserve"> 82</w:t>
      </w:r>
      <w:r w:rsidRPr="009F5A89">
        <w:rPr>
          <w:color w:val="000000" w:themeColor="text1"/>
          <w:spacing w:val="4"/>
        </w:rPr>
        <w:t xml:space="preserve"> por ciento del importe total de modificaciones corresponden al capítulo 6 de inversiones reales</w:t>
      </w:r>
      <w:r>
        <w:rPr>
          <w:spacing w:val="4"/>
        </w:rPr>
        <w:t xml:space="preserve">. </w:t>
      </w:r>
    </w:p>
    <w:p w14:paraId="31A01D3E" w14:textId="77777777" w:rsidR="00A124DE" w:rsidRPr="00177D0E" w:rsidRDefault="00A124DE" w:rsidP="00A124DE">
      <w:pPr>
        <w:spacing w:before="200"/>
        <w:ind w:firstLine="284"/>
        <w:jc w:val="left"/>
        <w:rPr>
          <w:rFonts w:ascii="Arial" w:hAnsi="Arial" w:cs="Arial"/>
          <w:i/>
          <w:iCs/>
          <w:szCs w:val="26"/>
          <w:u w:val="single"/>
        </w:rPr>
      </w:pPr>
      <w:r w:rsidRPr="005201B4">
        <w:rPr>
          <w:rFonts w:ascii="Arial" w:hAnsi="Arial"/>
          <w:i/>
          <w:iCs/>
          <w:color w:val="000000"/>
          <w:spacing w:val="10"/>
          <w:kern w:val="28"/>
          <w:sz w:val="24"/>
          <w:szCs w:val="24"/>
          <w:lang w:val="es-ES"/>
        </w:rPr>
        <w:t>Liquidació</w:t>
      </w:r>
      <w:r>
        <w:rPr>
          <w:rFonts w:ascii="Arial" w:hAnsi="Arial"/>
          <w:i/>
          <w:iCs/>
          <w:color w:val="000000"/>
          <w:spacing w:val="10"/>
          <w:kern w:val="28"/>
          <w:sz w:val="24"/>
          <w:szCs w:val="24"/>
          <w:lang w:val="es-ES"/>
        </w:rPr>
        <w:t>n presupuestaria</w:t>
      </w:r>
    </w:p>
    <w:p w14:paraId="42F227F7" w14:textId="77777777" w:rsidR="00A124DE" w:rsidRDefault="74ADCE41" w:rsidP="3157BD6A">
      <w:pPr>
        <w:pStyle w:val="texto"/>
        <w:spacing w:after="180"/>
        <w:rPr>
          <w:rFonts w:ascii="TimesNewRomanPSMT" w:hAnsi="TimesNewRomanPSMT"/>
          <w:color w:val="000000"/>
          <w:spacing w:val="0"/>
        </w:rPr>
      </w:pPr>
      <w:r w:rsidRPr="3157BD6A">
        <w:rPr>
          <w:rFonts w:ascii="TimesNewRomanPSMT" w:hAnsi="TimesNewRomanPSMT"/>
          <w:color w:val="000000"/>
          <w:spacing w:val="0"/>
        </w:rPr>
        <w:t>En 2021, los gastos</w:t>
      </w:r>
      <w:r w:rsidR="57BB2209" w:rsidRPr="3157BD6A">
        <w:rPr>
          <w:rFonts w:ascii="TimesNewRomanPSMT" w:hAnsi="TimesNewRomanPSMT"/>
          <w:color w:val="000000"/>
          <w:spacing w:val="0"/>
        </w:rPr>
        <w:t xml:space="preserve"> </w:t>
      </w:r>
      <w:r w:rsidRPr="3157BD6A">
        <w:rPr>
          <w:rFonts w:ascii="TimesNewRomanPSMT" w:hAnsi="TimesNewRomanPSMT"/>
          <w:color w:val="000000"/>
          <w:spacing w:val="0"/>
        </w:rPr>
        <w:t>alcanzaron</w:t>
      </w:r>
      <w:r w:rsidR="57BB2209" w:rsidRPr="3157BD6A">
        <w:rPr>
          <w:rFonts w:ascii="TimesNewRomanPSMT" w:hAnsi="TimesNewRomanPSMT"/>
          <w:color w:val="000000"/>
          <w:spacing w:val="0"/>
        </w:rPr>
        <w:t xml:space="preserve"> </w:t>
      </w:r>
      <w:r w:rsidRPr="3157BD6A">
        <w:rPr>
          <w:rFonts w:ascii="TimesNewRomanPSMT" w:hAnsi="TimesNewRomanPSMT"/>
          <w:color w:val="000000"/>
          <w:spacing w:val="0"/>
        </w:rPr>
        <w:t>3,</w:t>
      </w:r>
      <w:r w:rsidR="57BB2209" w:rsidRPr="3157BD6A">
        <w:rPr>
          <w:rFonts w:ascii="TimesNewRomanPSMT" w:hAnsi="TimesNewRomanPSMT"/>
          <w:color w:val="000000"/>
          <w:spacing w:val="0"/>
        </w:rPr>
        <w:t>64</w:t>
      </w:r>
      <w:r w:rsidRPr="3157BD6A">
        <w:rPr>
          <w:rFonts w:ascii="TimesNewRomanPSMT" w:hAnsi="TimesNewRomanPSMT"/>
          <w:color w:val="000000"/>
          <w:spacing w:val="0"/>
        </w:rPr>
        <w:t xml:space="preserve"> millones</w:t>
      </w:r>
      <w:r w:rsidR="57BB2209" w:rsidRPr="3157BD6A">
        <w:rPr>
          <w:rFonts w:ascii="TimesNewRomanPSMT" w:hAnsi="TimesNewRomanPSMT"/>
          <w:color w:val="000000"/>
          <w:spacing w:val="0"/>
        </w:rPr>
        <w:t xml:space="preserve">, con un porcentaje de ejecución y pago del 70 y 77 por ciento respectivamente. </w:t>
      </w:r>
    </w:p>
    <w:p w14:paraId="7D462A93" w14:textId="77777777" w:rsidR="00A124DE" w:rsidRDefault="00621D34" w:rsidP="00A124DE">
      <w:pPr>
        <w:pStyle w:val="texto"/>
        <w:spacing w:after="180"/>
        <w:rPr>
          <w:szCs w:val="26"/>
        </w:rPr>
      </w:pPr>
      <w:r>
        <w:rPr>
          <w:rFonts w:ascii="TimesNewRomanPSMT" w:hAnsi="TimesNewRomanPSMT"/>
          <w:color w:val="000000"/>
          <w:spacing w:val="0"/>
          <w:szCs w:val="26"/>
        </w:rPr>
        <w:t>En cuanto a los ingresos, en 2021</w:t>
      </w:r>
      <w:r w:rsidR="00A124DE" w:rsidRPr="00A36D1E">
        <w:rPr>
          <w:rFonts w:ascii="TimesNewRomanPSMT" w:hAnsi="TimesNewRomanPSMT"/>
          <w:color w:val="000000"/>
          <w:spacing w:val="0"/>
          <w:szCs w:val="26"/>
        </w:rPr>
        <w:t xml:space="preserve"> </w:t>
      </w:r>
      <w:r>
        <w:rPr>
          <w:rFonts w:ascii="TimesNewRomanPSMT" w:hAnsi="TimesNewRomanPSMT"/>
          <w:color w:val="000000"/>
          <w:spacing w:val="0"/>
          <w:szCs w:val="26"/>
        </w:rPr>
        <w:t>ascendieron</w:t>
      </w:r>
      <w:r w:rsidR="00A124DE" w:rsidRPr="00A36D1E">
        <w:rPr>
          <w:rFonts w:ascii="TimesNewRomanPSMT" w:hAnsi="TimesNewRomanPSMT"/>
          <w:color w:val="000000"/>
          <w:spacing w:val="0"/>
          <w:szCs w:val="26"/>
        </w:rPr>
        <w:t xml:space="preserve"> a </w:t>
      </w:r>
      <w:r>
        <w:rPr>
          <w:rFonts w:ascii="TimesNewRomanPSMT" w:hAnsi="TimesNewRomanPSMT"/>
          <w:color w:val="000000"/>
          <w:spacing w:val="0"/>
          <w:szCs w:val="26"/>
        </w:rPr>
        <w:t>3,</w:t>
      </w:r>
      <w:r w:rsidR="00A124DE">
        <w:rPr>
          <w:rFonts w:ascii="TimesNewRomanPSMT" w:hAnsi="TimesNewRomanPSMT"/>
          <w:color w:val="000000"/>
          <w:spacing w:val="0"/>
          <w:szCs w:val="26"/>
        </w:rPr>
        <w:t>26</w:t>
      </w:r>
      <w:r>
        <w:rPr>
          <w:rFonts w:ascii="TimesNewRomanPSMT" w:hAnsi="TimesNewRomanPSMT"/>
          <w:color w:val="000000"/>
          <w:spacing w:val="0"/>
          <w:szCs w:val="26"/>
        </w:rPr>
        <w:t xml:space="preserve"> millones</w:t>
      </w:r>
      <w:r w:rsidR="00A124DE" w:rsidRPr="00A36D1E">
        <w:rPr>
          <w:rFonts w:ascii="TimesNewRomanPSMT" w:hAnsi="TimesNewRomanPSMT"/>
          <w:color w:val="000000"/>
          <w:spacing w:val="0"/>
          <w:szCs w:val="26"/>
        </w:rPr>
        <w:t xml:space="preserve">, con un porcentaje de ejecución y de cobro del </w:t>
      </w:r>
      <w:r w:rsidR="00A124DE">
        <w:rPr>
          <w:rFonts w:ascii="TimesNewRomanPSMT" w:hAnsi="TimesNewRomanPSMT"/>
          <w:color w:val="000000"/>
          <w:spacing w:val="0"/>
          <w:szCs w:val="26"/>
        </w:rPr>
        <w:t>63</w:t>
      </w:r>
      <w:r w:rsidR="00A124DE" w:rsidRPr="00A36D1E">
        <w:rPr>
          <w:rFonts w:ascii="TimesNewRomanPSMT" w:hAnsi="TimesNewRomanPSMT"/>
          <w:color w:val="000000"/>
          <w:spacing w:val="0"/>
          <w:szCs w:val="26"/>
        </w:rPr>
        <w:t xml:space="preserve"> y del 9</w:t>
      </w:r>
      <w:r w:rsidR="00A124DE">
        <w:rPr>
          <w:rFonts w:ascii="TimesNewRomanPSMT" w:hAnsi="TimesNewRomanPSMT"/>
          <w:color w:val="000000"/>
          <w:spacing w:val="0"/>
          <w:szCs w:val="26"/>
        </w:rPr>
        <w:t>5</w:t>
      </w:r>
      <w:r w:rsidR="00A124DE" w:rsidRPr="00A36D1E">
        <w:rPr>
          <w:rFonts w:ascii="TimesNewRomanPSMT" w:hAnsi="TimesNewRomanPSMT"/>
          <w:color w:val="000000"/>
          <w:spacing w:val="0"/>
          <w:szCs w:val="26"/>
        </w:rPr>
        <w:t xml:space="preserve"> por ciento respectivamente.</w:t>
      </w:r>
    </w:p>
    <w:p w14:paraId="592F1CC1" w14:textId="77777777" w:rsidR="008A7F68" w:rsidRDefault="008A7F68" w:rsidP="0057173A">
      <w:pPr>
        <w:pStyle w:val="Textoindependiente"/>
        <w:spacing w:after="240"/>
        <w:ind w:left="0" w:firstLine="284"/>
        <w:jc w:val="both"/>
        <w:rPr>
          <w:rFonts w:ascii="TimesNewRomanPSMT" w:eastAsia="Times New Roman" w:hAnsi="TimesNewRomanPSMT" w:cs="Times New Roman"/>
          <w:color w:val="000000"/>
          <w:sz w:val="26"/>
          <w:szCs w:val="26"/>
          <w:lang w:val="es-ES_tradnl"/>
        </w:rPr>
      </w:pPr>
    </w:p>
    <w:p w14:paraId="094FEABB" w14:textId="4FCF279A" w:rsidR="00A124DE" w:rsidRDefault="00A124DE" w:rsidP="008A7F68">
      <w:pPr>
        <w:pStyle w:val="Textoindependiente"/>
        <w:spacing w:after="200"/>
        <w:ind w:left="0" w:firstLine="284"/>
        <w:jc w:val="both"/>
        <w:rPr>
          <w:rFonts w:ascii="TimesNewRomanPSMT" w:eastAsia="Times New Roman" w:hAnsi="TimesNewRomanPSMT" w:cs="Times New Roman"/>
          <w:color w:val="000000"/>
          <w:sz w:val="26"/>
          <w:szCs w:val="26"/>
          <w:lang w:val="es-ES_tradnl"/>
        </w:rPr>
      </w:pPr>
      <w:r>
        <w:rPr>
          <w:rFonts w:ascii="TimesNewRomanPSMT" w:eastAsia="Times New Roman" w:hAnsi="TimesNewRomanPSMT" w:cs="Times New Roman"/>
          <w:color w:val="000000"/>
          <w:sz w:val="26"/>
          <w:szCs w:val="26"/>
          <w:lang w:val="es-ES_tradnl"/>
        </w:rPr>
        <w:lastRenderedPageBreak/>
        <w:t>En el siguiente cuadro se muestra el destino y financiación, en porcentaje</w:t>
      </w:r>
      <w:r w:rsidR="005A1274">
        <w:rPr>
          <w:rFonts w:ascii="TimesNewRomanPSMT" w:eastAsia="Times New Roman" w:hAnsi="TimesNewRomanPSMT" w:cs="Times New Roman"/>
          <w:color w:val="000000"/>
          <w:sz w:val="26"/>
          <w:szCs w:val="26"/>
          <w:lang w:val="es-ES_tradnl"/>
        </w:rPr>
        <w:t>,</w:t>
      </w:r>
      <w:r>
        <w:rPr>
          <w:rFonts w:ascii="TimesNewRomanPSMT" w:eastAsia="Times New Roman" w:hAnsi="TimesNewRomanPSMT" w:cs="Times New Roman"/>
          <w:color w:val="000000"/>
          <w:sz w:val="26"/>
          <w:szCs w:val="26"/>
          <w:lang w:val="es-ES_tradnl"/>
        </w:rPr>
        <w:t xml:space="preserve"> de los gastos del ayuntamiento:</w:t>
      </w:r>
    </w:p>
    <w:tbl>
      <w:tblPr>
        <w:tblW w:w="8789"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2268"/>
        <w:gridCol w:w="2127"/>
        <w:gridCol w:w="2693"/>
        <w:gridCol w:w="1701"/>
      </w:tblGrid>
      <w:tr w:rsidR="00A124DE" w:rsidRPr="009A4675" w14:paraId="66C30CA1" w14:textId="77777777" w:rsidTr="00C54FF7">
        <w:trPr>
          <w:trHeight w:val="255"/>
          <w:jc w:val="center"/>
        </w:trPr>
        <w:tc>
          <w:tcPr>
            <w:tcW w:w="2268" w:type="dxa"/>
            <w:tcBorders>
              <w:top w:val="single" w:sz="4" w:space="0" w:color="auto"/>
              <w:bottom w:val="single" w:sz="4" w:space="0" w:color="auto"/>
            </w:tcBorders>
            <w:shd w:val="clear" w:color="auto" w:fill="FABF8F" w:themeFill="accent6" w:themeFillTint="99"/>
            <w:vAlign w:val="center"/>
            <w:hideMark/>
          </w:tcPr>
          <w:p w14:paraId="7389BA57" w14:textId="77777777" w:rsidR="00A124DE" w:rsidRPr="009A4675" w:rsidRDefault="00A124DE" w:rsidP="0057173A">
            <w:pPr>
              <w:pStyle w:val="cuadroCabe"/>
              <w:spacing w:line="240" w:lineRule="auto"/>
              <w:rPr>
                <w:lang w:val="es-ES" w:eastAsia="es-ES"/>
              </w:rPr>
            </w:pPr>
            <w:r w:rsidRPr="009A4675">
              <w:rPr>
                <w:lang w:val="es-ES" w:eastAsia="es-ES"/>
              </w:rPr>
              <w:t>Naturaleza del Gasto</w:t>
            </w:r>
          </w:p>
        </w:tc>
        <w:tc>
          <w:tcPr>
            <w:tcW w:w="2127" w:type="dxa"/>
            <w:tcBorders>
              <w:top w:val="single" w:sz="4" w:space="0" w:color="auto"/>
              <w:bottom w:val="single" w:sz="4" w:space="0" w:color="auto"/>
            </w:tcBorders>
            <w:shd w:val="clear" w:color="auto" w:fill="FABF8F" w:themeFill="accent6" w:themeFillTint="99"/>
            <w:vAlign w:val="center"/>
            <w:hideMark/>
          </w:tcPr>
          <w:p w14:paraId="789C3544" w14:textId="77777777" w:rsidR="00A124DE" w:rsidRPr="009A4675" w:rsidRDefault="00A124DE" w:rsidP="0057173A">
            <w:pPr>
              <w:pStyle w:val="cuadroCabe"/>
              <w:spacing w:line="240" w:lineRule="auto"/>
              <w:jc w:val="right"/>
              <w:rPr>
                <w:color w:val="000000"/>
                <w:lang w:val="es-ES" w:eastAsia="es-ES"/>
              </w:rPr>
            </w:pPr>
            <w:r w:rsidRPr="009A4675">
              <w:rPr>
                <w:color w:val="000000"/>
                <w:lang w:val="es-ES" w:eastAsia="es-ES"/>
              </w:rPr>
              <w:t>Importe 2021</w:t>
            </w:r>
          </w:p>
        </w:tc>
        <w:tc>
          <w:tcPr>
            <w:tcW w:w="2693" w:type="dxa"/>
            <w:tcBorders>
              <w:top w:val="single" w:sz="4" w:space="0" w:color="auto"/>
              <w:bottom w:val="single" w:sz="4" w:space="0" w:color="auto"/>
            </w:tcBorders>
            <w:shd w:val="clear" w:color="auto" w:fill="FABF8F" w:themeFill="accent6" w:themeFillTint="99"/>
            <w:vAlign w:val="center"/>
            <w:hideMark/>
          </w:tcPr>
          <w:p w14:paraId="4BCC7473" w14:textId="77777777" w:rsidR="00A124DE" w:rsidRPr="009A4675" w:rsidRDefault="00A124DE" w:rsidP="0057173A">
            <w:pPr>
              <w:pStyle w:val="cuadroCabe"/>
              <w:spacing w:line="240" w:lineRule="auto"/>
              <w:ind w:firstLine="207"/>
              <w:rPr>
                <w:color w:val="000000"/>
                <w:lang w:val="es-ES" w:eastAsia="es-ES"/>
              </w:rPr>
            </w:pPr>
            <w:r w:rsidRPr="009A4675">
              <w:rPr>
                <w:color w:val="000000"/>
                <w:lang w:val="es-ES" w:eastAsia="es-ES"/>
              </w:rPr>
              <w:t>Fuente de Financiación</w:t>
            </w:r>
          </w:p>
        </w:tc>
        <w:tc>
          <w:tcPr>
            <w:tcW w:w="1701" w:type="dxa"/>
            <w:tcBorders>
              <w:top w:val="single" w:sz="4" w:space="0" w:color="auto"/>
              <w:bottom w:val="single" w:sz="4" w:space="0" w:color="auto"/>
            </w:tcBorders>
            <w:shd w:val="clear" w:color="auto" w:fill="FABF8F" w:themeFill="accent6" w:themeFillTint="99"/>
            <w:vAlign w:val="center"/>
            <w:hideMark/>
          </w:tcPr>
          <w:p w14:paraId="7F150094" w14:textId="77777777" w:rsidR="00A124DE" w:rsidRPr="009A4675" w:rsidRDefault="00A124DE" w:rsidP="0057173A">
            <w:pPr>
              <w:pStyle w:val="cuadroCabe"/>
              <w:spacing w:line="240" w:lineRule="auto"/>
              <w:jc w:val="right"/>
              <w:rPr>
                <w:color w:val="000000"/>
                <w:lang w:val="es-ES" w:eastAsia="es-ES"/>
              </w:rPr>
            </w:pPr>
            <w:r w:rsidRPr="009A4675">
              <w:rPr>
                <w:color w:val="000000"/>
                <w:lang w:val="es-ES" w:eastAsia="es-ES"/>
              </w:rPr>
              <w:t>Importe 2021</w:t>
            </w:r>
          </w:p>
        </w:tc>
      </w:tr>
      <w:tr w:rsidR="00A124DE" w:rsidRPr="009A4675" w14:paraId="18286957" w14:textId="77777777" w:rsidTr="00C54FF7">
        <w:trPr>
          <w:trHeight w:val="255"/>
          <w:jc w:val="center"/>
        </w:trPr>
        <w:tc>
          <w:tcPr>
            <w:tcW w:w="2268" w:type="dxa"/>
            <w:tcBorders>
              <w:top w:val="single" w:sz="4" w:space="0" w:color="auto"/>
            </w:tcBorders>
            <w:shd w:val="clear" w:color="auto" w:fill="auto"/>
            <w:noWrap/>
            <w:vAlign w:val="center"/>
            <w:hideMark/>
          </w:tcPr>
          <w:p w14:paraId="759CABFD" w14:textId="77777777" w:rsidR="00A124DE" w:rsidRPr="009A4675" w:rsidRDefault="00A124DE" w:rsidP="0057173A">
            <w:pPr>
              <w:pStyle w:val="cuatexto"/>
              <w:spacing w:line="240" w:lineRule="auto"/>
              <w:rPr>
                <w:lang w:val="es-ES" w:eastAsia="es-ES"/>
              </w:rPr>
            </w:pPr>
            <w:r w:rsidRPr="009A4675">
              <w:rPr>
                <w:lang w:val="es-ES" w:eastAsia="es-ES"/>
              </w:rPr>
              <w:t>Personal</w:t>
            </w:r>
          </w:p>
        </w:tc>
        <w:tc>
          <w:tcPr>
            <w:tcW w:w="2127" w:type="dxa"/>
            <w:tcBorders>
              <w:top w:val="single" w:sz="4" w:space="0" w:color="auto"/>
            </w:tcBorders>
            <w:shd w:val="clear" w:color="auto" w:fill="auto"/>
            <w:noWrap/>
            <w:vAlign w:val="center"/>
            <w:hideMark/>
          </w:tcPr>
          <w:p w14:paraId="526D80A2" w14:textId="77777777" w:rsidR="00A124DE" w:rsidRPr="009A4675" w:rsidRDefault="00A124DE" w:rsidP="0057173A">
            <w:pPr>
              <w:pStyle w:val="cuatexto"/>
              <w:spacing w:line="240" w:lineRule="auto"/>
              <w:jc w:val="right"/>
              <w:rPr>
                <w:lang w:val="es-ES" w:eastAsia="es-ES"/>
              </w:rPr>
            </w:pPr>
            <w:r w:rsidRPr="009A4675">
              <w:rPr>
                <w:lang w:val="es-ES" w:eastAsia="es-ES"/>
              </w:rPr>
              <w:t>18</w:t>
            </w:r>
          </w:p>
        </w:tc>
        <w:tc>
          <w:tcPr>
            <w:tcW w:w="2693" w:type="dxa"/>
            <w:tcBorders>
              <w:top w:val="single" w:sz="4" w:space="0" w:color="auto"/>
            </w:tcBorders>
            <w:shd w:val="clear" w:color="auto" w:fill="auto"/>
            <w:noWrap/>
            <w:vAlign w:val="center"/>
            <w:hideMark/>
          </w:tcPr>
          <w:p w14:paraId="30D8CD7D" w14:textId="7B136C24" w:rsidR="00A124DE" w:rsidRPr="009A4675" w:rsidRDefault="00A124DE" w:rsidP="001304FB">
            <w:pPr>
              <w:pStyle w:val="cuatexto"/>
              <w:spacing w:line="240" w:lineRule="auto"/>
              <w:ind w:firstLine="207"/>
              <w:rPr>
                <w:lang w:val="es-ES" w:eastAsia="es-ES"/>
              </w:rPr>
            </w:pPr>
            <w:r w:rsidRPr="59C85E28">
              <w:rPr>
                <w:lang w:val="es-ES" w:eastAsia="es-ES"/>
              </w:rPr>
              <w:t xml:space="preserve">Ingresos </w:t>
            </w:r>
            <w:r w:rsidR="001304FB" w:rsidRPr="59C85E28">
              <w:rPr>
                <w:lang w:val="es-ES" w:eastAsia="es-ES"/>
              </w:rPr>
              <w:t>tributarios</w:t>
            </w:r>
          </w:p>
        </w:tc>
        <w:tc>
          <w:tcPr>
            <w:tcW w:w="1701" w:type="dxa"/>
            <w:tcBorders>
              <w:top w:val="single" w:sz="4" w:space="0" w:color="auto"/>
            </w:tcBorders>
            <w:shd w:val="clear" w:color="auto" w:fill="auto"/>
            <w:noWrap/>
            <w:vAlign w:val="center"/>
            <w:hideMark/>
          </w:tcPr>
          <w:p w14:paraId="5BC6B063" w14:textId="77777777" w:rsidR="00A124DE" w:rsidRPr="009A4675" w:rsidRDefault="00A124DE" w:rsidP="0057173A">
            <w:pPr>
              <w:pStyle w:val="cuatexto"/>
              <w:spacing w:line="240" w:lineRule="auto"/>
              <w:jc w:val="right"/>
              <w:rPr>
                <w:lang w:val="es-ES" w:eastAsia="es-ES"/>
              </w:rPr>
            </w:pPr>
            <w:r>
              <w:rPr>
                <w:lang w:val="es-ES" w:eastAsia="es-ES"/>
              </w:rPr>
              <w:t>63</w:t>
            </w:r>
          </w:p>
        </w:tc>
      </w:tr>
      <w:tr w:rsidR="00A124DE" w:rsidRPr="009A4675" w14:paraId="58802F3A" w14:textId="77777777" w:rsidTr="008A7F68">
        <w:trPr>
          <w:trHeight w:val="255"/>
          <w:jc w:val="center"/>
        </w:trPr>
        <w:tc>
          <w:tcPr>
            <w:tcW w:w="2268" w:type="dxa"/>
            <w:shd w:val="clear" w:color="auto" w:fill="auto"/>
            <w:noWrap/>
            <w:vAlign w:val="center"/>
            <w:hideMark/>
          </w:tcPr>
          <w:p w14:paraId="2746F936" w14:textId="77777777" w:rsidR="00A124DE" w:rsidRPr="009A4675" w:rsidRDefault="00A124DE" w:rsidP="0057173A">
            <w:pPr>
              <w:pStyle w:val="cuatexto"/>
              <w:spacing w:line="240" w:lineRule="auto"/>
              <w:rPr>
                <w:lang w:val="es-ES" w:eastAsia="es-ES"/>
              </w:rPr>
            </w:pPr>
            <w:r>
              <w:rPr>
                <w:lang w:val="es-ES" w:eastAsia="es-ES"/>
              </w:rPr>
              <w:t>Otros gastos corrientes</w:t>
            </w:r>
          </w:p>
        </w:tc>
        <w:tc>
          <w:tcPr>
            <w:tcW w:w="2127" w:type="dxa"/>
            <w:shd w:val="clear" w:color="auto" w:fill="auto"/>
            <w:noWrap/>
            <w:vAlign w:val="center"/>
            <w:hideMark/>
          </w:tcPr>
          <w:p w14:paraId="6089FD39" w14:textId="77777777" w:rsidR="00A124DE" w:rsidRPr="009A4675" w:rsidRDefault="00A124DE" w:rsidP="0057173A">
            <w:pPr>
              <w:pStyle w:val="cuatexto"/>
              <w:spacing w:line="240" w:lineRule="auto"/>
              <w:jc w:val="right"/>
              <w:rPr>
                <w:lang w:val="es-ES" w:eastAsia="es-ES"/>
              </w:rPr>
            </w:pPr>
            <w:r>
              <w:rPr>
                <w:lang w:val="es-ES" w:eastAsia="es-ES"/>
              </w:rPr>
              <w:t>48</w:t>
            </w:r>
          </w:p>
        </w:tc>
        <w:tc>
          <w:tcPr>
            <w:tcW w:w="2693" w:type="dxa"/>
            <w:shd w:val="clear" w:color="auto" w:fill="auto"/>
            <w:noWrap/>
            <w:vAlign w:val="center"/>
            <w:hideMark/>
          </w:tcPr>
          <w:p w14:paraId="4B690022" w14:textId="3731FD1D" w:rsidR="00A124DE" w:rsidRPr="009A4675" w:rsidRDefault="57BB2209" w:rsidP="001304FB">
            <w:pPr>
              <w:pStyle w:val="cuatexto"/>
              <w:spacing w:line="240" w:lineRule="auto"/>
              <w:ind w:firstLine="207"/>
              <w:rPr>
                <w:lang w:val="es-ES" w:eastAsia="es-ES"/>
              </w:rPr>
            </w:pPr>
            <w:r w:rsidRPr="59C85E28">
              <w:rPr>
                <w:lang w:val="es-ES" w:eastAsia="es-ES"/>
              </w:rPr>
              <w:t xml:space="preserve">Ingresos </w:t>
            </w:r>
            <w:r w:rsidR="2594DC2E" w:rsidRPr="59C85E28">
              <w:rPr>
                <w:lang w:val="es-ES" w:eastAsia="es-ES"/>
              </w:rPr>
              <w:t xml:space="preserve">por </w:t>
            </w:r>
            <w:r w:rsidR="001304FB" w:rsidRPr="59C85E28">
              <w:rPr>
                <w:lang w:val="es-ES" w:eastAsia="es-ES"/>
              </w:rPr>
              <w:t>transferencias</w:t>
            </w:r>
          </w:p>
        </w:tc>
        <w:tc>
          <w:tcPr>
            <w:tcW w:w="1701" w:type="dxa"/>
            <w:shd w:val="clear" w:color="auto" w:fill="auto"/>
            <w:noWrap/>
            <w:vAlign w:val="center"/>
            <w:hideMark/>
          </w:tcPr>
          <w:p w14:paraId="0903FD93" w14:textId="77777777" w:rsidR="00A124DE" w:rsidRPr="009A4675" w:rsidRDefault="00A124DE" w:rsidP="0057173A">
            <w:pPr>
              <w:pStyle w:val="cuatexto"/>
              <w:spacing w:line="240" w:lineRule="auto"/>
              <w:jc w:val="right"/>
              <w:rPr>
                <w:lang w:val="es-ES" w:eastAsia="es-ES"/>
              </w:rPr>
            </w:pPr>
            <w:r>
              <w:rPr>
                <w:lang w:val="es-ES" w:eastAsia="es-ES"/>
              </w:rPr>
              <w:t>37</w:t>
            </w:r>
          </w:p>
        </w:tc>
      </w:tr>
      <w:tr w:rsidR="00A124DE" w:rsidRPr="009A4675" w14:paraId="502099BE" w14:textId="77777777" w:rsidTr="008A7F68">
        <w:trPr>
          <w:trHeight w:val="255"/>
          <w:jc w:val="center"/>
        </w:trPr>
        <w:tc>
          <w:tcPr>
            <w:tcW w:w="2268" w:type="dxa"/>
            <w:shd w:val="clear" w:color="auto" w:fill="auto"/>
            <w:noWrap/>
            <w:vAlign w:val="center"/>
            <w:hideMark/>
          </w:tcPr>
          <w:p w14:paraId="7C3C0960" w14:textId="13B28D2F" w:rsidR="00A124DE" w:rsidRPr="009A4675" w:rsidRDefault="00A124DE" w:rsidP="001304FB">
            <w:pPr>
              <w:pStyle w:val="cuatexto"/>
              <w:spacing w:line="240" w:lineRule="auto"/>
              <w:rPr>
                <w:lang w:val="es-ES" w:eastAsia="es-ES"/>
              </w:rPr>
            </w:pPr>
            <w:r w:rsidRPr="59C85E28">
              <w:rPr>
                <w:lang w:val="es-ES" w:eastAsia="es-ES"/>
              </w:rPr>
              <w:t xml:space="preserve">Inversiones </w:t>
            </w:r>
            <w:r w:rsidR="001304FB" w:rsidRPr="59C85E28">
              <w:rPr>
                <w:lang w:val="es-ES" w:eastAsia="es-ES"/>
              </w:rPr>
              <w:t>reales</w:t>
            </w:r>
          </w:p>
        </w:tc>
        <w:tc>
          <w:tcPr>
            <w:tcW w:w="2127" w:type="dxa"/>
            <w:shd w:val="clear" w:color="auto" w:fill="auto"/>
            <w:noWrap/>
            <w:vAlign w:val="center"/>
            <w:hideMark/>
          </w:tcPr>
          <w:p w14:paraId="3848D7E0" w14:textId="77777777" w:rsidR="00A124DE" w:rsidRPr="009A4675" w:rsidRDefault="00A124DE" w:rsidP="0057173A">
            <w:pPr>
              <w:pStyle w:val="cuatexto"/>
              <w:spacing w:line="240" w:lineRule="auto"/>
              <w:jc w:val="right"/>
              <w:rPr>
                <w:lang w:val="es-ES" w:eastAsia="es-ES"/>
              </w:rPr>
            </w:pPr>
            <w:r w:rsidRPr="009A4675">
              <w:rPr>
                <w:lang w:val="es-ES" w:eastAsia="es-ES"/>
              </w:rPr>
              <w:t>34</w:t>
            </w:r>
          </w:p>
        </w:tc>
        <w:tc>
          <w:tcPr>
            <w:tcW w:w="2693" w:type="dxa"/>
            <w:shd w:val="clear" w:color="auto" w:fill="auto"/>
            <w:noWrap/>
            <w:vAlign w:val="center"/>
          </w:tcPr>
          <w:p w14:paraId="1DA6542E" w14:textId="77777777" w:rsidR="00A124DE" w:rsidRPr="009A4675" w:rsidRDefault="00A124DE" w:rsidP="0057173A">
            <w:pPr>
              <w:pStyle w:val="cuatexto"/>
              <w:spacing w:line="240" w:lineRule="auto"/>
              <w:ind w:firstLine="207"/>
              <w:rPr>
                <w:lang w:val="es-ES" w:eastAsia="es-ES"/>
              </w:rPr>
            </w:pPr>
          </w:p>
        </w:tc>
        <w:tc>
          <w:tcPr>
            <w:tcW w:w="1701" w:type="dxa"/>
            <w:shd w:val="clear" w:color="auto" w:fill="auto"/>
            <w:noWrap/>
            <w:vAlign w:val="center"/>
          </w:tcPr>
          <w:p w14:paraId="3041E394" w14:textId="77777777" w:rsidR="00A124DE" w:rsidRPr="009A4675" w:rsidRDefault="00A124DE" w:rsidP="0057173A">
            <w:pPr>
              <w:pStyle w:val="cuatexto"/>
              <w:spacing w:line="240" w:lineRule="auto"/>
              <w:jc w:val="right"/>
              <w:rPr>
                <w:lang w:val="es-ES" w:eastAsia="es-ES"/>
              </w:rPr>
            </w:pPr>
          </w:p>
        </w:tc>
      </w:tr>
    </w:tbl>
    <w:p w14:paraId="74F178C6" w14:textId="28E4A6C8" w:rsidR="00A124DE" w:rsidRDefault="57BB2209" w:rsidP="008A7F68">
      <w:pPr>
        <w:pStyle w:val="Textoindependiente"/>
        <w:spacing w:before="200" w:after="140"/>
        <w:ind w:left="0" w:firstLine="284"/>
        <w:jc w:val="both"/>
        <w:rPr>
          <w:rFonts w:ascii="Times New Roman" w:eastAsia="Times New Roman" w:hAnsi="Times New Roman" w:cs="Times New Roman"/>
          <w:sz w:val="26"/>
          <w:szCs w:val="26"/>
          <w:lang w:val="es-ES"/>
        </w:rPr>
      </w:pPr>
      <w:r w:rsidRPr="6C4617A6">
        <w:rPr>
          <w:rFonts w:ascii="Times New Roman" w:eastAsia="Times New Roman" w:hAnsi="Times New Roman" w:cs="Times New Roman"/>
          <w:sz w:val="26"/>
          <w:szCs w:val="26"/>
          <w:lang w:val="es-ES"/>
        </w:rPr>
        <w:t>Los</w:t>
      </w:r>
      <w:r w:rsidR="717FB05E" w:rsidRPr="6C4617A6">
        <w:rPr>
          <w:rFonts w:ascii="Times New Roman" w:eastAsia="Times New Roman" w:hAnsi="Times New Roman" w:cs="Times New Roman"/>
          <w:sz w:val="26"/>
          <w:szCs w:val="26"/>
          <w:lang w:val="es-ES"/>
        </w:rPr>
        <w:t xml:space="preserve"> gastos corrientes suponen un 66</w:t>
      </w:r>
      <w:r w:rsidRPr="6C4617A6">
        <w:rPr>
          <w:rFonts w:ascii="Times New Roman" w:eastAsia="Times New Roman" w:hAnsi="Times New Roman" w:cs="Times New Roman"/>
          <w:color w:val="FF0000"/>
          <w:sz w:val="26"/>
          <w:szCs w:val="26"/>
          <w:lang w:val="es-ES"/>
        </w:rPr>
        <w:t xml:space="preserve"> </w:t>
      </w:r>
      <w:r w:rsidRPr="6C4617A6">
        <w:rPr>
          <w:rFonts w:ascii="Times New Roman" w:eastAsia="Times New Roman" w:hAnsi="Times New Roman" w:cs="Times New Roman"/>
          <w:sz w:val="26"/>
          <w:szCs w:val="26"/>
          <w:lang w:val="es-ES"/>
        </w:rPr>
        <w:t xml:space="preserve">por ciento de los </w:t>
      </w:r>
      <w:r w:rsidR="717FB05E" w:rsidRPr="6C4617A6">
        <w:rPr>
          <w:rFonts w:ascii="Times New Roman" w:eastAsia="Times New Roman" w:hAnsi="Times New Roman" w:cs="Times New Roman"/>
          <w:sz w:val="26"/>
          <w:szCs w:val="26"/>
          <w:lang w:val="es-ES"/>
        </w:rPr>
        <w:t>gastos</w:t>
      </w:r>
      <w:r w:rsidR="00254438">
        <w:rPr>
          <w:rFonts w:ascii="Times New Roman" w:eastAsia="Times New Roman" w:hAnsi="Times New Roman" w:cs="Times New Roman"/>
          <w:sz w:val="26"/>
          <w:szCs w:val="26"/>
          <w:lang w:val="es-ES"/>
        </w:rPr>
        <w:t>. D</w:t>
      </w:r>
      <w:r w:rsidR="717FB05E" w:rsidRPr="6C4617A6">
        <w:rPr>
          <w:rFonts w:ascii="Times New Roman" w:eastAsia="Times New Roman" w:hAnsi="Times New Roman" w:cs="Times New Roman"/>
          <w:sz w:val="26"/>
          <w:szCs w:val="26"/>
          <w:lang w:val="es-ES"/>
        </w:rPr>
        <w:t>e estos, l</w:t>
      </w:r>
      <w:r w:rsidRPr="6C4617A6">
        <w:rPr>
          <w:rFonts w:ascii="Times New Roman" w:eastAsia="Times New Roman" w:hAnsi="Times New Roman" w:cs="Times New Roman"/>
          <w:sz w:val="26"/>
          <w:szCs w:val="26"/>
          <w:lang w:val="es-ES"/>
        </w:rPr>
        <w:t>os de personal representan un 18 por ciento del total</w:t>
      </w:r>
      <w:r w:rsidR="717FB05E" w:rsidRPr="6C4617A6">
        <w:rPr>
          <w:rFonts w:ascii="Times New Roman" w:eastAsia="Times New Roman" w:hAnsi="Times New Roman" w:cs="Times New Roman"/>
          <w:sz w:val="26"/>
          <w:szCs w:val="26"/>
          <w:lang w:val="es-ES"/>
        </w:rPr>
        <w:t xml:space="preserve"> gastado y</w:t>
      </w:r>
      <w:r w:rsidRPr="6C4617A6">
        <w:rPr>
          <w:rFonts w:ascii="Times New Roman" w:eastAsia="Times New Roman" w:hAnsi="Times New Roman" w:cs="Times New Roman"/>
          <w:sz w:val="26"/>
          <w:szCs w:val="26"/>
          <w:lang w:val="es-ES"/>
        </w:rPr>
        <w:t xml:space="preserve"> las inversiones han supuesto un 34 por ciento.</w:t>
      </w:r>
    </w:p>
    <w:p w14:paraId="3EBC1321" w14:textId="77777777" w:rsidR="00A124DE" w:rsidRDefault="57BB2209" w:rsidP="00A124DE">
      <w:pPr>
        <w:pStyle w:val="Textoindependiente"/>
        <w:spacing w:before="120" w:after="120"/>
        <w:ind w:left="0" w:firstLine="284"/>
        <w:jc w:val="both"/>
        <w:rPr>
          <w:rFonts w:ascii="Times New Roman" w:eastAsia="Times New Roman" w:hAnsi="Times New Roman" w:cs="Times New Roman"/>
          <w:sz w:val="26"/>
          <w:szCs w:val="26"/>
          <w:lang w:val="es-ES"/>
        </w:rPr>
      </w:pPr>
      <w:r w:rsidRPr="3157BD6A">
        <w:rPr>
          <w:rFonts w:ascii="Times New Roman" w:eastAsia="Times New Roman" w:hAnsi="Times New Roman" w:cs="Times New Roman"/>
          <w:sz w:val="26"/>
          <w:szCs w:val="26"/>
          <w:lang w:val="es-ES"/>
        </w:rPr>
        <w:t xml:space="preserve">En relación a los ingresos, los de origen tributario suponen el 63 por ciento y las transferencias un 37 por ciento. </w:t>
      </w:r>
    </w:p>
    <w:p w14:paraId="64FBDBA5" w14:textId="77777777" w:rsidR="00A124DE" w:rsidRPr="0057173A" w:rsidRDefault="00A124DE" w:rsidP="0057173A">
      <w:pPr>
        <w:pStyle w:val="texto"/>
        <w:spacing w:before="360" w:after="240"/>
        <w:rPr>
          <w:rFonts w:ascii="Arial" w:hAnsi="Arial" w:cs="Arial"/>
          <w:b/>
          <w:i/>
          <w:iCs/>
          <w:sz w:val="25"/>
          <w:szCs w:val="25"/>
          <w:u w:val="single"/>
        </w:rPr>
      </w:pPr>
      <w:r w:rsidRPr="0057173A">
        <w:rPr>
          <w:rFonts w:ascii="Arial" w:hAnsi="Arial" w:cs="Arial"/>
          <w:b/>
          <w:spacing w:val="2"/>
          <w:sz w:val="25"/>
          <w:szCs w:val="25"/>
        </w:rPr>
        <w:t>4.2. Áreas de gestión relevantes</w:t>
      </w:r>
    </w:p>
    <w:p w14:paraId="1E46ABE8" w14:textId="4CDEF8CA" w:rsidR="00A124DE" w:rsidRPr="00A3074A" w:rsidRDefault="00A124DE" w:rsidP="00A124DE">
      <w:pPr>
        <w:pStyle w:val="Textoindependiente"/>
        <w:spacing w:before="120" w:after="120"/>
        <w:ind w:left="0" w:firstLine="284"/>
        <w:jc w:val="both"/>
        <w:rPr>
          <w:rFonts w:ascii="Times New Roman" w:eastAsia="Times New Roman" w:hAnsi="Times New Roman" w:cs="Times New Roman"/>
          <w:sz w:val="25"/>
          <w:szCs w:val="25"/>
          <w:lang w:val="es-ES"/>
        </w:rPr>
      </w:pPr>
      <w:r>
        <w:rPr>
          <w:rFonts w:cs="Arial"/>
          <w:i/>
          <w:iCs/>
          <w:sz w:val="25"/>
          <w:szCs w:val="25"/>
          <w:lang w:val="es-ES"/>
        </w:rPr>
        <w:t>4.2.1</w:t>
      </w:r>
      <w:r w:rsidR="00C54FF7">
        <w:rPr>
          <w:rFonts w:cs="Arial"/>
          <w:i/>
          <w:iCs/>
          <w:sz w:val="25"/>
          <w:szCs w:val="25"/>
          <w:lang w:val="es-ES"/>
        </w:rPr>
        <w:t>.</w:t>
      </w:r>
      <w:r>
        <w:rPr>
          <w:rFonts w:cs="Arial"/>
          <w:i/>
          <w:iCs/>
          <w:sz w:val="25"/>
          <w:szCs w:val="25"/>
          <w:lang w:val="es-ES"/>
        </w:rPr>
        <w:t xml:space="preserve"> </w:t>
      </w:r>
      <w:r w:rsidRPr="00A3074A">
        <w:rPr>
          <w:rFonts w:cs="Arial"/>
          <w:i/>
          <w:iCs/>
          <w:sz w:val="25"/>
          <w:szCs w:val="25"/>
          <w:lang w:val="es-ES"/>
        </w:rPr>
        <w:t>Gasto de Personal</w:t>
      </w:r>
    </w:p>
    <w:p w14:paraId="29FCD2BF" w14:textId="56BAB4D0" w:rsidR="00A124DE" w:rsidRPr="00B8745C" w:rsidRDefault="57BB2209" w:rsidP="008A7F68">
      <w:pPr>
        <w:pStyle w:val="texto"/>
        <w:tabs>
          <w:tab w:val="clear" w:pos="2835"/>
          <w:tab w:val="clear" w:pos="3969"/>
          <w:tab w:val="clear" w:pos="5103"/>
          <w:tab w:val="clear" w:pos="6237"/>
          <w:tab w:val="clear" w:pos="7371"/>
        </w:tabs>
      </w:pPr>
      <w:r>
        <w:t xml:space="preserve">Los gastos de personal ascendieron a </w:t>
      </w:r>
      <w:r w:rsidR="61F0C376">
        <w:t>6</w:t>
      </w:r>
      <w:r w:rsidR="00F156D1">
        <w:t>68.532</w:t>
      </w:r>
      <w:r w:rsidR="00254438">
        <w:t xml:space="preserve"> euros</w:t>
      </w:r>
      <w:r>
        <w:t xml:space="preserve">, representan el 18 por ciento del total de gastos devengados en el ejercicio y su nivel de ejecución es del 91 por ciento. </w:t>
      </w:r>
    </w:p>
    <w:p w14:paraId="1F80397B" w14:textId="77777777" w:rsidR="00A124DE" w:rsidRDefault="00A124DE" w:rsidP="0057173A">
      <w:pPr>
        <w:pStyle w:val="texto"/>
        <w:spacing w:after="240"/>
      </w:pPr>
      <w:r>
        <w:t>La comparativa con el ejercicio anterior se muestra en el cuadro siguiente</w:t>
      </w:r>
      <w:r w:rsidRPr="00263ABF">
        <w:t>:</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245"/>
        <w:gridCol w:w="1134"/>
        <w:gridCol w:w="1134"/>
        <w:gridCol w:w="1276"/>
      </w:tblGrid>
      <w:tr w:rsidR="00A124DE" w:rsidRPr="003612DA" w14:paraId="75E85667" w14:textId="77777777" w:rsidTr="00C54FF7">
        <w:trPr>
          <w:trHeight w:val="284"/>
        </w:trPr>
        <w:tc>
          <w:tcPr>
            <w:tcW w:w="5245" w:type="dxa"/>
            <w:tcBorders>
              <w:top w:val="single" w:sz="4" w:space="0" w:color="auto"/>
              <w:bottom w:val="single" w:sz="4" w:space="0" w:color="auto"/>
            </w:tcBorders>
            <w:shd w:val="clear" w:color="auto" w:fill="FABF8F" w:themeFill="accent6" w:themeFillTint="99"/>
            <w:noWrap/>
            <w:vAlign w:val="center"/>
            <w:hideMark/>
          </w:tcPr>
          <w:p w14:paraId="1CCA58B4" w14:textId="77777777" w:rsidR="00A124DE" w:rsidRPr="003612DA" w:rsidRDefault="00A124DE" w:rsidP="008A7F68">
            <w:pPr>
              <w:pStyle w:val="cuadroCabe"/>
              <w:spacing w:line="240" w:lineRule="auto"/>
              <w:rPr>
                <w:lang w:val="es-ES" w:eastAsia="es-ES"/>
              </w:rPr>
            </w:pPr>
            <w:r w:rsidRPr="003612DA">
              <w:rPr>
                <w:lang w:val="es-ES" w:eastAsia="es-ES"/>
              </w:rPr>
              <w:t>Concepto</w:t>
            </w:r>
          </w:p>
        </w:tc>
        <w:tc>
          <w:tcPr>
            <w:tcW w:w="1134" w:type="dxa"/>
            <w:tcBorders>
              <w:top w:val="single" w:sz="4" w:space="0" w:color="auto"/>
              <w:bottom w:val="single" w:sz="4" w:space="0" w:color="auto"/>
            </w:tcBorders>
            <w:shd w:val="clear" w:color="auto" w:fill="FABF8F" w:themeFill="accent6" w:themeFillTint="99"/>
            <w:noWrap/>
            <w:vAlign w:val="center"/>
            <w:hideMark/>
          </w:tcPr>
          <w:p w14:paraId="7A141054" w14:textId="5F3FFF81" w:rsidR="00A124DE" w:rsidRPr="003612DA" w:rsidRDefault="00A124DE" w:rsidP="008A7F68">
            <w:pPr>
              <w:pStyle w:val="cuadroCabe"/>
              <w:spacing w:line="240" w:lineRule="auto"/>
              <w:jc w:val="right"/>
              <w:rPr>
                <w:lang w:val="es-ES" w:eastAsia="es-ES"/>
              </w:rPr>
            </w:pPr>
            <w:r w:rsidRPr="003612DA">
              <w:rPr>
                <w:lang w:val="es-ES" w:eastAsia="es-ES"/>
              </w:rPr>
              <w:t>ORN 2020</w:t>
            </w:r>
          </w:p>
        </w:tc>
        <w:tc>
          <w:tcPr>
            <w:tcW w:w="1134" w:type="dxa"/>
            <w:tcBorders>
              <w:top w:val="single" w:sz="4" w:space="0" w:color="auto"/>
              <w:bottom w:val="single" w:sz="4" w:space="0" w:color="auto"/>
            </w:tcBorders>
            <w:shd w:val="clear" w:color="auto" w:fill="FABF8F" w:themeFill="accent6" w:themeFillTint="99"/>
            <w:noWrap/>
            <w:vAlign w:val="center"/>
            <w:hideMark/>
          </w:tcPr>
          <w:p w14:paraId="7B365E82" w14:textId="77777777" w:rsidR="00A124DE" w:rsidRPr="003612DA" w:rsidRDefault="00A124DE" w:rsidP="008A7F68">
            <w:pPr>
              <w:pStyle w:val="cuadroCabe"/>
              <w:spacing w:line="240" w:lineRule="auto"/>
              <w:jc w:val="right"/>
              <w:rPr>
                <w:lang w:val="es-ES" w:eastAsia="es-ES"/>
              </w:rPr>
            </w:pPr>
            <w:r w:rsidRPr="003612DA">
              <w:rPr>
                <w:lang w:val="es-ES" w:eastAsia="es-ES"/>
              </w:rPr>
              <w:t>ORN 2021</w:t>
            </w:r>
          </w:p>
        </w:tc>
        <w:tc>
          <w:tcPr>
            <w:tcW w:w="1276" w:type="dxa"/>
            <w:tcBorders>
              <w:top w:val="single" w:sz="4" w:space="0" w:color="auto"/>
              <w:bottom w:val="single" w:sz="4" w:space="0" w:color="auto"/>
            </w:tcBorders>
            <w:shd w:val="clear" w:color="auto" w:fill="FABF8F" w:themeFill="accent6" w:themeFillTint="99"/>
            <w:noWrap/>
            <w:vAlign w:val="center"/>
            <w:hideMark/>
          </w:tcPr>
          <w:p w14:paraId="7C3514EE" w14:textId="77777777" w:rsidR="00A124DE" w:rsidRPr="003612DA" w:rsidRDefault="00A124DE" w:rsidP="008A7F68">
            <w:pPr>
              <w:pStyle w:val="cuadroCabe"/>
              <w:spacing w:line="240" w:lineRule="auto"/>
              <w:jc w:val="right"/>
              <w:rPr>
                <w:lang w:val="es-ES" w:eastAsia="es-ES"/>
              </w:rPr>
            </w:pPr>
            <w:r w:rsidRPr="003612DA">
              <w:rPr>
                <w:lang w:val="es-ES" w:eastAsia="es-ES"/>
              </w:rPr>
              <w:t>% Variación</w:t>
            </w:r>
          </w:p>
        </w:tc>
      </w:tr>
      <w:tr w:rsidR="00A124DE" w:rsidRPr="003612DA" w14:paraId="2260C1D5" w14:textId="77777777" w:rsidTr="00C54FF7">
        <w:trPr>
          <w:trHeight w:val="227"/>
        </w:trPr>
        <w:tc>
          <w:tcPr>
            <w:tcW w:w="5245" w:type="dxa"/>
            <w:tcBorders>
              <w:top w:val="single" w:sz="4" w:space="0" w:color="auto"/>
            </w:tcBorders>
            <w:shd w:val="clear" w:color="auto" w:fill="auto"/>
            <w:noWrap/>
            <w:vAlign w:val="center"/>
            <w:hideMark/>
          </w:tcPr>
          <w:p w14:paraId="253488FA" w14:textId="77777777" w:rsidR="00A124DE" w:rsidRPr="003612DA" w:rsidRDefault="00A124DE" w:rsidP="008A7F68">
            <w:pPr>
              <w:pStyle w:val="cuatexto"/>
              <w:spacing w:line="240" w:lineRule="auto"/>
              <w:rPr>
                <w:lang w:val="es-ES" w:eastAsia="es-ES"/>
              </w:rPr>
            </w:pPr>
            <w:r w:rsidRPr="003612DA">
              <w:rPr>
                <w:lang w:val="es-ES" w:eastAsia="es-ES"/>
              </w:rPr>
              <w:t>Montepío y ayuda familiar</w:t>
            </w:r>
          </w:p>
        </w:tc>
        <w:tc>
          <w:tcPr>
            <w:tcW w:w="1134" w:type="dxa"/>
            <w:tcBorders>
              <w:top w:val="single" w:sz="4" w:space="0" w:color="auto"/>
            </w:tcBorders>
            <w:shd w:val="clear" w:color="auto" w:fill="auto"/>
            <w:vAlign w:val="center"/>
            <w:hideMark/>
          </w:tcPr>
          <w:p w14:paraId="3ABC591E" w14:textId="77777777" w:rsidR="00A124DE" w:rsidRPr="003612DA" w:rsidRDefault="00A124DE" w:rsidP="008A7F68">
            <w:pPr>
              <w:pStyle w:val="cuatexto"/>
              <w:spacing w:line="240" w:lineRule="auto"/>
              <w:jc w:val="right"/>
              <w:rPr>
                <w:lang w:val="es-ES" w:eastAsia="es-ES"/>
              </w:rPr>
            </w:pPr>
            <w:r w:rsidRPr="003612DA">
              <w:rPr>
                <w:lang w:val="es-ES" w:eastAsia="es-ES"/>
              </w:rPr>
              <w:t>69.000</w:t>
            </w:r>
          </w:p>
        </w:tc>
        <w:tc>
          <w:tcPr>
            <w:tcW w:w="1134" w:type="dxa"/>
            <w:tcBorders>
              <w:top w:val="single" w:sz="4" w:space="0" w:color="auto"/>
            </w:tcBorders>
            <w:shd w:val="clear" w:color="auto" w:fill="auto"/>
            <w:vAlign w:val="center"/>
            <w:hideMark/>
          </w:tcPr>
          <w:p w14:paraId="13313E90" w14:textId="77777777" w:rsidR="00A124DE" w:rsidRPr="003612DA" w:rsidRDefault="00A124DE" w:rsidP="008A7F68">
            <w:pPr>
              <w:pStyle w:val="cuatexto"/>
              <w:spacing w:line="240" w:lineRule="auto"/>
              <w:jc w:val="right"/>
              <w:rPr>
                <w:lang w:val="es-ES" w:eastAsia="es-ES"/>
              </w:rPr>
            </w:pPr>
            <w:r w:rsidRPr="003612DA">
              <w:rPr>
                <w:lang w:val="es-ES" w:eastAsia="es-ES"/>
              </w:rPr>
              <w:t>69.988</w:t>
            </w:r>
          </w:p>
        </w:tc>
        <w:tc>
          <w:tcPr>
            <w:tcW w:w="1276" w:type="dxa"/>
            <w:tcBorders>
              <w:top w:val="single" w:sz="4" w:space="0" w:color="auto"/>
            </w:tcBorders>
            <w:shd w:val="clear" w:color="auto" w:fill="auto"/>
            <w:vAlign w:val="center"/>
            <w:hideMark/>
          </w:tcPr>
          <w:p w14:paraId="19F14E3C" w14:textId="77777777" w:rsidR="00A124DE" w:rsidRPr="003612DA" w:rsidRDefault="00A124DE" w:rsidP="008A7F68">
            <w:pPr>
              <w:pStyle w:val="cuatexto"/>
              <w:spacing w:line="240" w:lineRule="auto"/>
              <w:jc w:val="right"/>
              <w:rPr>
                <w:lang w:val="es-ES" w:eastAsia="es-ES"/>
              </w:rPr>
            </w:pPr>
            <w:r w:rsidRPr="003612DA">
              <w:rPr>
                <w:lang w:val="es-ES" w:eastAsia="es-ES"/>
              </w:rPr>
              <w:t>1</w:t>
            </w:r>
          </w:p>
        </w:tc>
      </w:tr>
      <w:tr w:rsidR="00A124DE" w:rsidRPr="003612DA" w14:paraId="0A61B0A8" w14:textId="77777777" w:rsidTr="008A7F68">
        <w:trPr>
          <w:trHeight w:val="227"/>
        </w:trPr>
        <w:tc>
          <w:tcPr>
            <w:tcW w:w="5245" w:type="dxa"/>
            <w:shd w:val="clear" w:color="auto" w:fill="auto"/>
            <w:noWrap/>
            <w:vAlign w:val="center"/>
            <w:hideMark/>
          </w:tcPr>
          <w:p w14:paraId="635FC573" w14:textId="77777777" w:rsidR="00A124DE" w:rsidRPr="003612DA" w:rsidRDefault="00A124DE" w:rsidP="008A7F68">
            <w:pPr>
              <w:pStyle w:val="cuatexto"/>
              <w:spacing w:line="240" w:lineRule="auto"/>
              <w:rPr>
                <w:lang w:val="es-ES" w:eastAsia="es-ES"/>
              </w:rPr>
            </w:pPr>
            <w:r w:rsidRPr="003612DA">
              <w:rPr>
                <w:lang w:val="es-ES" w:eastAsia="es-ES"/>
              </w:rPr>
              <w:t>Retribuciones cargos electos</w:t>
            </w:r>
          </w:p>
        </w:tc>
        <w:tc>
          <w:tcPr>
            <w:tcW w:w="1134" w:type="dxa"/>
            <w:shd w:val="clear" w:color="auto" w:fill="auto"/>
            <w:vAlign w:val="center"/>
            <w:hideMark/>
          </w:tcPr>
          <w:p w14:paraId="1849DC5B" w14:textId="77777777" w:rsidR="00A124DE" w:rsidRPr="003612DA" w:rsidRDefault="00A124DE" w:rsidP="008A7F68">
            <w:pPr>
              <w:pStyle w:val="cuatexto"/>
              <w:spacing w:line="240" w:lineRule="auto"/>
              <w:jc w:val="right"/>
              <w:rPr>
                <w:lang w:val="es-ES" w:eastAsia="es-ES"/>
              </w:rPr>
            </w:pPr>
            <w:r w:rsidRPr="003612DA">
              <w:rPr>
                <w:lang w:val="es-ES" w:eastAsia="es-ES"/>
              </w:rPr>
              <w:t>30.022</w:t>
            </w:r>
          </w:p>
        </w:tc>
        <w:tc>
          <w:tcPr>
            <w:tcW w:w="1134" w:type="dxa"/>
            <w:shd w:val="clear" w:color="auto" w:fill="auto"/>
            <w:vAlign w:val="center"/>
            <w:hideMark/>
          </w:tcPr>
          <w:p w14:paraId="38539DE0" w14:textId="77777777" w:rsidR="00A124DE" w:rsidRPr="003612DA" w:rsidRDefault="00A124DE" w:rsidP="008A7F68">
            <w:pPr>
              <w:pStyle w:val="cuatexto"/>
              <w:spacing w:line="240" w:lineRule="auto"/>
              <w:jc w:val="right"/>
              <w:rPr>
                <w:lang w:val="es-ES" w:eastAsia="es-ES"/>
              </w:rPr>
            </w:pPr>
            <w:r w:rsidRPr="003612DA">
              <w:rPr>
                <w:lang w:val="es-ES" w:eastAsia="es-ES"/>
              </w:rPr>
              <w:t>30.000</w:t>
            </w:r>
          </w:p>
        </w:tc>
        <w:tc>
          <w:tcPr>
            <w:tcW w:w="1276" w:type="dxa"/>
            <w:shd w:val="clear" w:color="auto" w:fill="auto"/>
            <w:vAlign w:val="center"/>
            <w:hideMark/>
          </w:tcPr>
          <w:p w14:paraId="47F30171" w14:textId="77777777" w:rsidR="00A124DE" w:rsidRPr="003612DA" w:rsidRDefault="00A124DE" w:rsidP="008A7F68">
            <w:pPr>
              <w:pStyle w:val="cuatexto"/>
              <w:spacing w:line="240" w:lineRule="auto"/>
              <w:jc w:val="right"/>
              <w:rPr>
                <w:lang w:val="es-ES" w:eastAsia="es-ES"/>
              </w:rPr>
            </w:pPr>
            <w:r w:rsidRPr="003612DA">
              <w:rPr>
                <w:lang w:val="es-ES" w:eastAsia="es-ES"/>
              </w:rPr>
              <w:t>0</w:t>
            </w:r>
          </w:p>
        </w:tc>
      </w:tr>
      <w:tr w:rsidR="00A124DE" w:rsidRPr="003612DA" w14:paraId="54D5D25D" w14:textId="77777777" w:rsidTr="008A7F68">
        <w:trPr>
          <w:trHeight w:val="227"/>
        </w:trPr>
        <w:tc>
          <w:tcPr>
            <w:tcW w:w="5245" w:type="dxa"/>
            <w:shd w:val="clear" w:color="auto" w:fill="auto"/>
            <w:noWrap/>
            <w:vAlign w:val="center"/>
            <w:hideMark/>
          </w:tcPr>
          <w:p w14:paraId="6F808914" w14:textId="77777777" w:rsidR="00A124DE" w:rsidRPr="003612DA" w:rsidRDefault="00A124DE" w:rsidP="008A7F68">
            <w:pPr>
              <w:pStyle w:val="cuatexto"/>
              <w:spacing w:line="240" w:lineRule="auto"/>
              <w:rPr>
                <w:lang w:val="es-ES" w:eastAsia="es-ES"/>
              </w:rPr>
            </w:pPr>
            <w:r w:rsidRPr="003612DA">
              <w:rPr>
                <w:lang w:val="es-ES" w:eastAsia="es-ES"/>
              </w:rPr>
              <w:t>Seguridad social cargos electos</w:t>
            </w:r>
          </w:p>
        </w:tc>
        <w:tc>
          <w:tcPr>
            <w:tcW w:w="1134" w:type="dxa"/>
            <w:shd w:val="clear" w:color="auto" w:fill="auto"/>
            <w:vAlign w:val="center"/>
            <w:hideMark/>
          </w:tcPr>
          <w:p w14:paraId="263421C0" w14:textId="77777777" w:rsidR="00A124DE" w:rsidRPr="003612DA" w:rsidRDefault="00A124DE" w:rsidP="008A7F68">
            <w:pPr>
              <w:pStyle w:val="cuatexto"/>
              <w:spacing w:line="240" w:lineRule="auto"/>
              <w:jc w:val="right"/>
              <w:rPr>
                <w:lang w:val="es-ES" w:eastAsia="es-ES"/>
              </w:rPr>
            </w:pPr>
            <w:r w:rsidRPr="003612DA">
              <w:rPr>
                <w:lang w:val="es-ES" w:eastAsia="es-ES"/>
              </w:rPr>
              <w:t>9.655</w:t>
            </w:r>
          </w:p>
        </w:tc>
        <w:tc>
          <w:tcPr>
            <w:tcW w:w="1134" w:type="dxa"/>
            <w:shd w:val="clear" w:color="auto" w:fill="auto"/>
            <w:vAlign w:val="center"/>
            <w:hideMark/>
          </w:tcPr>
          <w:p w14:paraId="72480BEA" w14:textId="77777777" w:rsidR="00A124DE" w:rsidRPr="003612DA" w:rsidRDefault="00A124DE" w:rsidP="008A7F68">
            <w:pPr>
              <w:pStyle w:val="cuatexto"/>
              <w:spacing w:line="240" w:lineRule="auto"/>
              <w:jc w:val="right"/>
              <w:rPr>
                <w:lang w:val="es-ES" w:eastAsia="es-ES"/>
              </w:rPr>
            </w:pPr>
            <w:r w:rsidRPr="003612DA">
              <w:rPr>
                <w:lang w:val="es-ES" w:eastAsia="es-ES"/>
              </w:rPr>
              <w:t>8.068</w:t>
            </w:r>
          </w:p>
        </w:tc>
        <w:tc>
          <w:tcPr>
            <w:tcW w:w="1276" w:type="dxa"/>
            <w:shd w:val="clear" w:color="auto" w:fill="auto"/>
            <w:vAlign w:val="center"/>
            <w:hideMark/>
          </w:tcPr>
          <w:p w14:paraId="667F0CFC" w14:textId="77777777" w:rsidR="00A124DE" w:rsidRPr="003612DA" w:rsidRDefault="00A124DE" w:rsidP="008A7F68">
            <w:pPr>
              <w:pStyle w:val="cuatexto"/>
              <w:spacing w:line="240" w:lineRule="auto"/>
              <w:jc w:val="right"/>
              <w:rPr>
                <w:lang w:val="es-ES" w:eastAsia="es-ES"/>
              </w:rPr>
            </w:pPr>
            <w:r w:rsidRPr="003612DA">
              <w:rPr>
                <w:lang w:val="es-ES" w:eastAsia="es-ES"/>
              </w:rPr>
              <w:t>-16</w:t>
            </w:r>
          </w:p>
        </w:tc>
      </w:tr>
      <w:tr w:rsidR="00A124DE" w:rsidRPr="003612DA" w14:paraId="12D008FE" w14:textId="77777777" w:rsidTr="008A7F68">
        <w:trPr>
          <w:trHeight w:val="227"/>
        </w:trPr>
        <w:tc>
          <w:tcPr>
            <w:tcW w:w="5245" w:type="dxa"/>
            <w:shd w:val="clear" w:color="auto" w:fill="auto"/>
            <w:noWrap/>
            <w:vAlign w:val="center"/>
            <w:hideMark/>
          </w:tcPr>
          <w:p w14:paraId="2022921B" w14:textId="77777777" w:rsidR="00A124DE" w:rsidRPr="003612DA" w:rsidRDefault="00A124DE" w:rsidP="008A7F68">
            <w:pPr>
              <w:pStyle w:val="cuatexto"/>
              <w:spacing w:line="240" w:lineRule="auto"/>
              <w:rPr>
                <w:lang w:val="es-ES" w:eastAsia="es-ES"/>
              </w:rPr>
            </w:pPr>
            <w:r>
              <w:rPr>
                <w:lang w:val="es-ES" w:eastAsia="es-ES"/>
              </w:rPr>
              <w:t>Retribuciones básicas funcionarios</w:t>
            </w:r>
          </w:p>
        </w:tc>
        <w:tc>
          <w:tcPr>
            <w:tcW w:w="1134" w:type="dxa"/>
            <w:shd w:val="clear" w:color="auto" w:fill="auto"/>
            <w:vAlign w:val="center"/>
            <w:hideMark/>
          </w:tcPr>
          <w:p w14:paraId="28F0640B" w14:textId="77777777" w:rsidR="00A124DE" w:rsidRPr="007304FB" w:rsidRDefault="00A124DE" w:rsidP="008A7F68">
            <w:pPr>
              <w:pStyle w:val="cuatexto"/>
              <w:spacing w:line="240" w:lineRule="auto"/>
              <w:jc w:val="right"/>
              <w:rPr>
                <w:lang w:val="es-ES" w:eastAsia="es-ES"/>
              </w:rPr>
            </w:pPr>
            <w:r w:rsidRPr="007304FB">
              <w:rPr>
                <w:lang w:val="es-ES" w:eastAsia="es-ES"/>
              </w:rPr>
              <w:t>34.687</w:t>
            </w:r>
          </w:p>
        </w:tc>
        <w:tc>
          <w:tcPr>
            <w:tcW w:w="1134" w:type="dxa"/>
            <w:shd w:val="clear" w:color="auto" w:fill="auto"/>
            <w:vAlign w:val="center"/>
            <w:hideMark/>
          </w:tcPr>
          <w:p w14:paraId="7F417B32" w14:textId="77777777" w:rsidR="00A124DE" w:rsidRPr="007304FB" w:rsidRDefault="00A124DE" w:rsidP="008A7F68">
            <w:pPr>
              <w:pStyle w:val="cuatexto"/>
              <w:spacing w:line="240" w:lineRule="auto"/>
              <w:jc w:val="right"/>
              <w:rPr>
                <w:lang w:val="es-ES" w:eastAsia="es-ES"/>
              </w:rPr>
            </w:pPr>
            <w:r w:rsidRPr="007304FB">
              <w:rPr>
                <w:lang w:val="es-ES" w:eastAsia="es-ES"/>
              </w:rPr>
              <w:t>62.265</w:t>
            </w:r>
          </w:p>
        </w:tc>
        <w:tc>
          <w:tcPr>
            <w:tcW w:w="1276" w:type="dxa"/>
            <w:shd w:val="clear" w:color="auto" w:fill="auto"/>
            <w:vAlign w:val="center"/>
            <w:hideMark/>
          </w:tcPr>
          <w:p w14:paraId="0AAF667E" w14:textId="77777777" w:rsidR="00A124DE" w:rsidRPr="007304FB" w:rsidRDefault="00A124DE" w:rsidP="008A7F68">
            <w:pPr>
              <w:pStyle w:val="cuatexto"/>
              <w:spacing w:line="240" w:lineRule="auto"/>
              <w:jc w:val="right"/>
              <w:rPr>
                <w:lang w:val="es-ES" w:eastAsia="es-ES"/>
              </w:rPr>
            </w:pPr>
            <w:r w:rsidRPr="007304FB">
              <w:rPr>
                <w:lang w:val="es-ES" w:eastAsia="es-ES"/>
              </w:rPr>
              <w:t>80</w:t>
            </w:r>
          </w:p>
        </w:tc>
      </w:tr>
      <w:tr w:rsidR="00A124DE" w:rsidRPr="003612DA" w14:paraId="55F42660" w14:textId="77777777" w:rsidTr="008A7F68">
        <w:trPr>
          <w:trHeight w:val="227"/>
        </w:trPr>
        <w:tc>
          <w:tcPr>
            <w:tcW w:w="5245" w:type="dxa"/>
            <w:shd w:val="clear" w:color="auto" w:fill="auto"/>
            <w:noWrap/>
            <w:vAlign w:val="center"/>
            <w:hideMark/>
          </w:tcPr>
          <w:p w14:paraId="62A3F82C" w14:textId="77777777" w:rsidR="00A124DE" w:rsidRPr="003612DA" w:rsidRDefault="00A124DE" w:rsidP="008A7F68">
            <w:pPr>
              <w:pStyle w:val="cuatexto"/>
              <w:spacing w:line="240" w:lineRule="auto"/>
              <w:rPr>
                <w:lang w:val="es-ES" w:eastAsia="es-ES"/>
              </w:rPr>
            </w:pPr>
            <w:r w:rsidRPr="003612DA">
              <w:rPr>
                <w:lang w:val="es-ES" w:eastAsia="es-ES"/>
              </w:rPr>
              <w:t xml:space="preserve">Retribuciones </w:t>
            </w:r>
            <w:r>
              <w:rPr>
                <w:lang w:val="es-ES" w:eastAsia="es-ES"/>
              </w:rPr>
              <w:t>complementarias funcionarios</w:t>
            </w:r>
          </w:p>
        </w:tc>
        <w:tc>
          <w:tcPr>
            <w:tcW w:w="1134" w:type="dxa"/>
            <w:shd w:val="clear" w:color="auto" w:fill="auto"/>
            <w:vAlign w:val="center"/>
            <w:hideMark/>
          </w:tcPr>
          <w:p w14:paraId="1F4B8F97" w14:textId="77777777" w:rsidR="00A124DE" w:rsidRPr="003612DA" w:rsidRDefault="00A124DE" w:rsidP="008A7F68">
            <w:pPr>
              <w:pStyle w:val="cuatexto"/>
              <w:spacing w:line="240" w:lineRule="auto"/>
              <w:jc w:val="right"/>
              <w:rPr>
                <w:lang w:val="es-ES" w:eastAsia="es-ES"/>
              </w:rPr>
            </w:pPr>
            <w:r w:rsidRPr="003612DA">
              <w:rPr>
                <w:lang w:val="es-ES" w:eastAsia="es-ES"/>
              </w:rPr>
              <w:t>23.798</w:t>
            </w:r>
          </w:p>
        </w:tc>
        <w:tc>
          <w:tcPr>
            <w:tcW w:w="1134" w:type="dxa"/>
            <w:shd w:val="clear" w:color="auto" w:fill="auto"/>
            <w:vAlign w:val="center"/>
            <w:hideMark/>
          </w:tcPr>
          <w:p w14:paraId="4D6AF386" w14:textId="77777777" w:rsidR="00A124DE" w:rsidRPr="003612DA" w:rsidRDefault="00A124DE" w:rsidP="008A7F68">
            <w:pPr>
              <w:pStyle w:val="cuatexto"/>
              <w:spacing w:line="240" w:lineRule="auto"/>
              <w:jc w:val="right"/>
              <w:rPr>
                <w:lang w:val="es-ES" w:eastAsia="es-ES"/>
              </w:rPr>
            </w:pPr>
            <w:r w:rsidRPr="003612DA">
              <w:rPr>
                <w:lang w:val="es-ES" w:eastAsia="es-ES"/>
              </w:rPr>
              <w:t>41.157</w:t>
            </w:r>
          </w:p>
        </w:tc>
        <w:tc>
          <w:tcPr>
            <w:tcW w:w="1276" w:type="dxa"/>
            <w:shd w:val="clear" w:color="auto" w:fill="auto"/>
            <w:vAlign w:val="center"/>
            <w:hideMark/>
          </w:tcPr>
          <w:p w14:paraId="3FEECC14" w14:textId="77777777" w:rsidR="00A124DE" w:rsidRPr="003612DA" w:rsidRDefault="00A124DE" w:rsidP="008A7F68">
            <w:pPr>
              <w:pStyle w:val="cuatexto"/>
              <w:spacing w:line="240" w:lineRule="auto"/>
              <w:jc w:val="right"/>
              <w:rPr>
                <w:lang w:val="es-ES" w:eastAsia="es-ES"/>
              </w:rPr>
            </w:pPr>
            <w:r w:rsidRPr="003612DA">
              <w:rPr>
                <w:lang w:val="es-ES" w:eastAsia="es-ES"/>
              </w:rPr>
              <w:t>73</w:t>
            </w:r>
          </w:p>
        </w:tc>
      </w:tr>
      <w:tr w:rsidR="00A124DE" w:rsidRPr="003612DA" w14:paraId="3ED38F3C" w14:textId="77777777" w:rsidTr="008A7F68">
        <w:trPr>
          <w:trHeight w:val="227"/>
        </w:trPr>
        <w:tc>
          <w:tcPr>
            <w:tcW w:w="5245" w:type="dxa"/>
            <w:shd w:val="clear" w:color="auto" w:fill="auto"/>
            <w:noWrap/>
            <w:vAlign w:val="center"/>
            <w:hideMark/>
          </w:tcPr>
          <w:p w14:paraId="4D782B9B" w14:textId="77777777" w:rsidR="00A124DE" w:rsidRPr="003612DA" w:rsidRDefault="00A124DE" w:rsidP="008A7F68">
            <w:pPr>
              <w:pStyle w:val="cuatexto"/>
              <w:spacing w:line="240" w:lineRule="auto"/>
              <w:rPr>
                <w:lang w:val="es-ES" w:eastAsia="es-ES"/>
              </w:rPr>
            </w:pPr>
            <w:r w:rsidRPr="003612DA">
              <w:rPr>
                <w:lang w:val="es-ES" w:eastAsia="es-ES"/>
              </w:rPr>
              <w:t>Retribuciones personal contratado labora</w:t>
            </w:r>
            <w:r>
              <w:rPr>
                <w:lang w:val="es-ES" w:eastAsia="es-ES"/>
              </w:rPr>
              <w:t>l</w:t>
            </w:r>
          </w:p>
        </w:tc>
        <w:tc>
          <w:tcPr>
            <w:tcW w:w="1134" w:type="dxa"/>
            <w:shd w:val="clear" w:color="auto" w:fill="auto"/>
            <w:vAlign w:val="center"/>
            <w:hideMark/>
          </w:tcPr>
          <w:p w14:paraId="132D1BED" w14:textId="77777777" w:rsidR="00A124DE" w:rsidRPr="003612DA" w:rsidRDefault="00A124DE" w:rsidP="008A7F68">
            <w:pPr>
              <w:pStyle w:val="cuatexto"/>
              <w:spacing w:line="240" w:lineRule="auto"/>
              <w:jc w:val="right"/>
              <w:rPr>
                <w:lang w:val="es-ES" w:eastAsia="es-ES"/>
              </w:rPr>
            </w:pPr>
            <w:r w:rsidRPr="003612DA">
              <w:rPr>
                <w:lang w:val="es-ES" w:eastAsia="es-ES"/>
              </w:rPr>
              <w:t>272.134</w:t>
            </w:r>
          </w:p>
        </w:tc>
        <w:tc>
          <w:tcPr>
            <w:tcW w:w="1134" w:type="dxa"/>
            <w:shd w:val="clear" w:color="auto" w:fill="auto"/>
            <w:vAlign w:val="center"/>
            <w:hideMark/>
          </w:tcPr>
          <w:p w14:paraId="54FCE400" w14:textId="77777777" w:rsidR="00A124DE" w:rsidRPr="003612DA" w:rsidRDefault="00A124DE" w:rsidP="008A7F68">
            <w:pPr>
              <w:pStyle w:val="cuatexto"/>
              <w:spacing w:line="240" w:lineRule="auto"/>
              <w:jc w:val="right"/>
              <w:rPr>
                <w:lang w:val="es-ES" w:eastAsia="es-ES"/>
              </w:rPr>
            </w:pPr>
            <w:r w:rsidRPr="003612DA">
              <w:rPr>
                <w:lang w:val="es-ES" w:eastAsia="es-ES"/>
              </w:rPr>
              <w:t>278.884</w:t>
            </w:r>
          </w:p>
        </w:tc>
        <w:tc>
          <w:tcPr>
            <w:tcW w:w="1276" w:type="dxa"/>
            <w:shd w:val="clear" w:color="auto" w:fill="auto"/>
            <w:vAlign w:val="center"/>
            <w:hideMark/>
          </w:tcPr>
          <w:p w14:paraId="78E884CA" w14:textId="77777777" w:rsidR="00A124DE" w:rsidRPr="003612DA" w:rsidRDefault="00A124DE" w:rsidP="008A7F68">
            <w:pPr>
              <w:pStyle w:val="cuatexto"/>
              <w:spacing w:line="240" w:lineRule="auto"/>
              <w:jc w:val="right"/>
              <w:rPr>
                <w:lang w:val="es-ES" w:eastAsia="es-ES"/>
              </w:rPr>
            </w:pPr>
            <w:r w:rsidRPr="003612DA">
              <w:rPr>
                <w:lang w:val="es-ES" w:eastAsia="es-ES"/>
              </w:rPr>
              <w:t>2</w:t>
            </w:r>
          </w:p>
        </w:tc>
      </w:tr>
      <w:tr w:rsidR="00A124DE" w:rsidRPr="003612DA" w14:paraId="7E3249E6" w14:textId="77777777" w:rsidTr="008A7F68">
        <w:trPr>
          <w:trHeight w:val="227"/>
        </w:trPr>
        <w:tc>
          <w:tcPr>
            <w:tcW w:w="5245" w:type="dxa"/>
            <w:shd w:val="clear" w:color="auto" w:fill="auto"/>
            <w:noWrap/>
            <w:vAlign w:val="center"/>
            <w:hideMark/>
          </w:tcPr>
          <w:p w14:paraId="73FC9110" w14:textId="77777777" w:rsidR="00A124DE" w:rsidRPr="003612DA" w:rsidRDefault="00A124DE" w:rsidP="008A7F68">
            <w:pPr>
              <w:pStyle w:val="cuatexto"/>
              <w:spacing w:line="240" w:lineRule="auto"/>
              <w:rPr>
                <w:lang w:val="es-ES" w:eastAsia="es-ES"/>
              </w:rPr>
            </w:pPr>
            <w:r w:rsidRPr="003612DA">
              <w:rPr>
                <w:lang w:val="es-ES" w:eastAsia="es-ES"/>
              </w:rPr>
              <w:t>Retribuciones personal laboral eventual</w:t>
            </w:r>
          </w:p>
        </w:tc>
        <w:tc>
          <w:tcPr>
            <w:tcW w:w="1134" w:type="dxa"/>
            <w:shd w:val="clear" w:color="auto" w:fill="auto"/>
            <w:vAlign w:val="center"/>
            <w:hideMark/>
          </w:tcPr>
          <w:p w14:paraId="5627A498" w14:textId="77777777" w:rsidR="00A124DE" w:rsidRPr="003612DA" w:rsidRDefault="00A124DE" w:rsidP="008A7F68">
            <w:pPr>
              <w:pStyle w:val="cuatexto"/>
              <w:spacing w:line="240" w:lineRule="auto"/>
              <w:jc w:val="right"/>
              <w:rPr>
                <w:lang w:val="es-ES" w:eastAsia="es-ES"/>
              </w:rPr>
            </w:pPr>
            <w:r w:rsidRPr="003612DA">
              <w:rPr>
                <w:lang w:val="es-ES" w:eastAsia="es-ES"/>
              </w:rPr>
              <w:t>38.856</w:t>
            </w:r>
          </w:p>
        </w:tc>
        <w:tc>
          <w:tcPr>
            <w:tcW w:w="1134" w:type="dxa"/>
            <w:shd w:val="clear" w:color="auto" w:fill="auto"/>
            <w:vAlign w:val="center"/>
            <w:hideMark/>
          </w:tcPr>
          <w:p w14:paraId="1AAF1AA9" w14:textId="77777777" w:rsidR="00A124DE" w:rsidRPr="003612DA" w:rsidRDefault="00A124DE" w:rsidP="008A7F68">
            <w:pPr>
              <w:pStyle w:val="cuatexto"/>
              <w:spacing w:line="240" w:lineRule="auto"/>
              <w:jc w:val="right"/>
              <w:rPr>
                <w:lang w:val="es-ES" w:eastAsia="es-ES"/>
              </w:rPr>
            </w:pPr>
            <w:r w:rsidRPr="003612DA">
              <w:rPr>
                <w:lang w:val="es-ES" w:eastAsia="es-ES"/>
              </w:rPr>
              <w:t>47.077</w:t>
            </w:r>
          </w:p>
        </w:tc>
        <w:tc>
          <w:tcPr>
            <w:tcW w:w="1276" w:type="dxa"/>
            <w:shd w:val="clear" w:color="auto" w:fill="auto"/>
            <w:vAlign w:val="center"/>
            <w:hideMark/>
          </w:tcPr>
          <w:p w14:paraId="7B568215" w14:textId="77777777" w:rsidR="00A124DE" w:rsidRPr="003612DA" w:rsidRDefault="00A124DE" w:rsidP="008A7F68">
            <w:pPr>
              <w:pStyle w:val="cuatexto"/>
              <w:spacing w:line="240" w:lineRule="auto"/>
              <w:jc w:val="right"/>
              <w:rPr>
                <w:lang w:val="es-ES" w:eastAsia="es-ES"/>
              </w:rPr>
            </w:pPr>
            <w:r w:rsidRPr="003612DA">
              <w:rPr>
                <w:lang w:val="es-ES" w:eastAsia="es-ES"/>
              </w:rPr>
              <w:t>21</w:t>
            </w:r>
          </w:p>
        </w:tc>
      </w:tr>
      <w:tr w:rsidR="00A124DE" w:rsidRPr="003612DA" w14:paraId="3452B4FB" w14:textId="77777777" w:rsidTr="008A7F68">
        <w:trPr>
          <w:trHeight w:val="227"/>
        </w:trPr>
        <w:tc>
          <w:tcPr>
            <w:tcW w:w="5245" w:type="dxa"/>
            <w:shd w:val="clear" w:color="auto" w:fill="auto"/>
            <w:noWrap/>
            <w:vAlign w:val="center"/>
            <w:hideMark/>
          </w:tcPr>
          <w:p w14:paraId="5CC75E04" w14:textId="77777777" w:rsidR="00A124DE" w:rsidRPr="003612DA" w:rsidRDefault="00A124DE" w:rsidP="008A7F68">
            <w:pPr>
              <w:pStyle w:val="cuatexto"/>
              <w:spacing w:line="240" w:lineRule="auto"/>
              <w:rPr>
                <w:lang w:val="es-ES" w:eastAsia="es-ES"/>
              </w:rPr>
            </w:pPr>
            <w:r w:rsidRPr="003612DA">
              <w:rPr>
                <w:lang w:val="es-ES" w:eastAsia="es-ES"/>
              </w:rPr>
              <w:t>Cuotas sociales</w:t>
            </w:r>
          </w:p>
        </w:tc>
        <w:tc>
          <w:tcPr>
            <w:tcW w:w="1134" w:type="dxa"/>
            <w:shd w:val="clear" w:color="auto" w:fill="auto"/>
            <w:vAlign w:val="center"/>
            <w:hideMark/>
          </w:tcPr>
          <w:p w14:paraId="42D8C654" w14:textId="77777777" w:rsidR="00A124DE" w:rsidRPr="003612DA" w:rsidRDefault="00A124DE" w:rsidP="008A7F68">
            <w:pPr>
              <w:pStyle w:val="cuatexto"/>
              <w:spacing w:line="240" w:lineRule="auto"/>
              <w:jc w:val="right"/>
              <w:rPr>
                <w:lang w:val="es-ES" w:eastAsia="es-ES"/>
              </w:rPr>
            </w:pPr>
            <w:r w:rsidRPr="003612DA">
              <w:rPr>
                <w:lang w:val="es-ES" w:eastAsia="es-ES"/>
              </w:rPr>
              <w:t>115.921</w:t>
            </w:r>
          </w:p>
        </w:tc>
        <w:tc>
          <w:tcPr>
            <w:tcW w:w="1134" w:type="dxa"/>
            <w:shd w:val="clear" w:color="auto" w:fill="auto"/>
            <w:vAlign w:val="center"/>
            <w:hideMark/>
          </w:tcPr>
          <w:p w14:paraId="1AD41B91" w14:textId="77777777" w:rsidR="00A124DE" w:rsidRPr="003612DA" w:rsidRDefault="00A124DE" w:rsidP="008A7F68">
            <w:pPr>
              <w:pStyle w:val="cuatexto"/>
              <w:spacing w:line="240" w:lineRule="auto"/>
              <w:jc w:val="right"/>
              <w:rPr>
                <w:lang w:val="es-ES" w:eastAsia="es-ES"/>
              </w:rPr>
            </w:pPr>
            <w:r w:rsidRPr="003612DA">
              <w:rPr>
                <w:lang w:val="es-ES" w:eastAsia="es-ES"/>
              </w:rPr>
              <w:t>127.650</w:t>
            </w:r>
          </w:p>
        </w:tc>
        <w:tc>
          <w:tcPr>
            <w:tcW w:w="1276" w:type="dxa"/>
            <w:shd w:val="clear" w:color="auto" w:fill="auto"/>
            <w:vAlign w:val="center"/>
            <w:hideMark/>
          </w:tcPr>
          <w:p w14:paraId="5D369756" w14:textId="77777777" w:rsidR="00A124DE" w:rsidRPr="003612DA" w:rsidRDefault="00A124DE" w:rsidP="008A7F68">
            <w:pPr>
              <w:pStyle w:val="cuatexto"/>
              <w:spacing w:line="240" w:lineRule="auto"/>
              <w:jc w:val="right"/>
              <w:rPr>
                <w:lang w:val="es-ES" w:eastAsia="es-ES"/>
              </w:rPr>
            </w:pPr>
            <w:r w:rsidRPr="003612DA">
              <w:rPr>
                <w:lang w:val="es-ES" w:eastAsia="es-ES"/>
              </w:rPr>
              <w:t>10</w:t>
            </w:r>
          </w:p>
        </w:tc>
      </w:tr>
      <w:tr w:rsidR="00A124DE" w:rsidRPr="003612DA" w14:paraId="7B72C920" w14:textId="77777777" w:rsidTr="008A7F68">
        <w:trPr>
          <w:trHeight w:val="227"/>
        </w:trPr>
        <w:tc>
          <w:tcPr>
            <w:tcW w:w="5245" w:type="dxa"/>
            <w:shd w:val="clear" w:color="auto" w:fill="auto"/>
            <w:noWrap/>
            <w:vAlign w:val="center"/>
            <w:hideMark/>
          </w:tcPr>
          <w:p w14:paraId="73CF201C" w14:textId="77777777" w:rsidR="00A124DE" w:rsidRPr="003612DA" w:rsidRDefault="00A124DE" w:rsidP="008A7F68">
            <w:pPr>
              <w:pStyle w:val="cuatexto"/>
              <w:spacing w:line="240" w:lineRule="auto"/>
              <w:rPr>
                <w:lang w:val="es-ES" w:eastAsia="es-ES"/>
              </w:rPr>
            </w:pPr>
            <w:r w:rsidRPr="003612DA">
              <w:rPr>
                <w:lang w:val="es-ES" w:eastAsia="es-ES"/>
              </w:rPr>
              <w:t>Seguro personal contratado</w:t>
            </w:r>
          </w:p>
        </w:tc>
        <w:tc>
          <w:tcPr>
            <w:tcW w:w="1134" w:type="dxa"/>
            <w:shd w:val="clear" w:color="auto" w:fill="auto"/>
            <w:vAlign w:val="center"/>
            <w:hideMark/>
          </w:tcPr>
          <w:p w14:paraId="752CCC4E" w14:textId="77777777" w:rsidR="00A124DE" w:rsidRPr="003612DA" w:rsidRDefault="00A124DE" w:rsidP="008A7F68">
            <w:pPr>
              <w:pStyle w:val="cuatexto"/>
              <w:spacing w:line="240" w:lineRule="auto"/>
              <w:jc w:val="right"/>
              <w:rPr>
                <w:lang w:val="es-ES" w:eastAsia="es-ES"/>
              </w:rPr>
            </w:pPr>
            <w:r w:rsidRPr="003612DA">
              <w:rPr>
                <w:lang w:val="es-ES" w:eastAsia="es-ES"/>
              </w:rPr>
              <w:t>493</w:t>
            </w:r>
          </w:p>
        </w:tc>
        <w:tc>
          <w:tcPr>
            <w:tcW w:w="1134" w:type="dxa"/>
            <w:shd w:val="clear" w:color="auto" w:fill="auto"/>
            <w:vAlign w:val="center"/>
            <w:hideMark/>
          </w:tcPr>
          <w:p w14:paraId="750F91D7" w14:textId="77777777" w:rsidR="00A124DE" w:rsidRPr="003612DA" w:rsidRDefault="00A124DE" w:rsidP="008A7F68">
            <w:pPr>
              <w:pStyle w:val="cuatexto"/>
              <w:spacing w:line="240" w:lineRule="auto"/>
              <w:jc w:val="right"/>
              <w:rPr>
                <w:lang w:val="es-ES" w:eastAsia="es-ES"/>
              </w:rPr>
            </w:pPr>
            <w:r w:rsidRPr="003612DA">
              <w:rPr>
                <w:lang w:val="es-ES" w:eastAsia="es-ES"/>
              </w:rPr>
              <w:t>609</w:t>
            </w:r>
          </w:p>
        </w:tc>
        <w:tc>
          <w:tcPr>
            <w:tcW w:w="1276" w:type="dxa"/>
            <w:shd w:val="clear" w:color="auto" w:fill="auto"/>
            <w:vAlign w:val="center"/>
            <w:hideMark/>
          </w:tcPr>
          <w:p w14:paraId="1D8EB8EE" w14:textId="77777777" w:rsidR="00A124DE" w:rsidRPr="003612DA" w:rsidRDefault="00A124DE" w:rsidP="008A7F68">
            <w:pPr>
              <w:pStyle w:val="cuatexto"/>
              <w:spacing w:line="240" w:lineRule="auto"/>
              <w:jc w:val="right"/>
              <w:rPr>
                <w:lang w:val="es-ES" w:eastAsia="es-ES"/>
              </w:rPr>
            </w:pPr>
            <w:r w:rsidRPr="003612DA">
              <w:rPr>
                <w:lang w:val="es-ES" w:eastAsia="es-ES"/>
              </w:rPr>
              <w:t>24</w:t>
            </w:r>
          </w:p>
        </w:tc>
      </w:tr>
      <w:tr w:rsidR="00A124DE" w:rsidRPr="003612DA" w14:paraId="4CE452F3" w14:textId="77777777" w:rsidTr="00C54FF7">
        <w:trPr>
          <w:trHeight w:val="227"/>
        </w:trPr>
        <w:tc>
          <w:tcPr>
            <w:tcW w:w="5245" w:type="dxa"/>
            <w:tcBorders>
              <w:bottom w:val="single" w:sz="4" w:space="0" w:color="auto"/>
            </w:tcBorders>
            <w:shd w:val="clear" w:color="auto" w:fill="auto"/>
            <w:noWrap/>
            <w:vAlign w:val="center"/>
            <w:hideMark/>
          </w:tcPr>
          <w:p w14:paraId="0AC64796" w14:textId="77777777" w:rsidR="00A124DE" w:rsidRPr="003612DA" w:rsidRDefault="00A124DE" w:rsidP="008A7F68">
            <w:pPr>
              <w:pStyle w:val="cuatexto"/>
              <w:spacing w:line="240" w:lineRule="auto"/>
              <w:rPr>
                <w:lang w:val="es-ES" w:eastAsia="es-ES"/>
              </w:rPr>
            </w:pPr>
            <w:r w:rsidRPr="003612DA">
              <w:rPr>
                <w:lang w:val="es-ES" w:eastAsia="es-ES"/>
              </w:rPr>
              <w:t>Revisiones médicas personal</w:t>
            </w:r>
          </w:p>
        </w:tc>
        <w:tc>
          <w:tcPr>
            <w:tcW w:w="1134" w:type="dxa"/>
            <w:tcBorders>
              <w:bottom w:val="single" w:sz="4" w:space="0" w:color="auto"/>
            </w:tcBorders>
            <w:shd w:val="clear" w:color="auto" w:fill="auto"/>
            <w:vAlign w:val="center"/>
            <w:hideMark/>
          </w:tcPr>
          <w:p w14:paraId="27A6FED0" w14:textId="77777777" w:rsidR="00A124DE" w:rsidRPr="003612DA" w:rsidRDefault="00A124DE" w:rsidP="008A7F68">
            <w:pPr>
              <w:pStyle w:val="cuatexto"/>
              <w:spacing w:line="240" w:lineRule="auto"/>
              <w:jc w:val="right"/>
              <w:rPr>
                <w:lang w:val="es-ES" w:eastAsia="es-ES"/>
              </w:rPr>
            </w:pPr>
            <w:r w:rsidRPr="003612DA">
              <w:rPr>
                <w:lang w:val="es-ES" w:eastAsia="es-ES"/>
              </w:rPr>
              <w:t>3.199</w:t>
            </w:r>
          </w:p>
        </w:tc>
        <w:tc>
          <w:tcPr>
            <w:tcW w:w="1134" w:type="dxa"/>
            <w:tcBorders>
              <w:bottom w:val="single" w:sz="4" w:space="0" w:color="auto"/>
            </w:tcBorders>
            <w:shd w:val="clear" w:color="auto" w:fill="auto"/>
            <w:vAlign w:val="center"/>
            <w:hideMark/>
          </w:tcPr>
          <w:p w14:paraId="4DDB2A82" w14:textId="77777777" w:rsidR="00A124DE" w:rsidRPr="003612DA" w:rsidRDefault="00A124DE" w:rsidP="008A7F68">
            <w:pPr>
              <w:pStyle w:val="cuatexto"/>
              <w:spacing w:line="240" w:lineRule="auto"/>
              <w:jc w:val="right"/>
              <w:rPr>
                <w:lang w:val="es-ES" w:eastAsia="es-ES"/>
              </w:rPr>
            </w:pPr>
            <w:r w:rsidRPr="003612DA">
              <w:rPr>
                <w:lang w:val="es-ES" w:eastAsia="es-ES"/>
              </w:rPr>
              <w:t>2.834</w:t>
            </w:r>
          </w:p>
        </w:tc>
        <w:tc>
          <w:tcPr>
            <w:tcW w:w="1276" w:type="dxa"/>
            <w:tcBorders>
              <w:bottom w:val="single" w:sz="4" w:space="0" w:color="auto"/>
            </w:tcBorders>
            <w:shd w:val="clear" w:color="auto" w:fill="auto"/>
            <w:vAlign w:val="center"/>
            <w:hideMark/>
          </w:tcPr>
          <w:p w14:paraId="354D8216" w14:textId="77777777" w:rsidR="00A124DE" w:rsidRPr="003612DA" w:rsidRDefault="00A124DE" w:rsidP="008A7F68">
            <w:pPr>
              <w:pStyle w:val="cuatexto"/>
              <w:spacing w:line="240" w:lineRule="auto"/>
              <w:jc w:val="right"/>
              <w:rPr>
                <w:lang w:val="es-ES" w:eastAsia="es-ES"/>
              </w:rPr>
            </w:pPr>
            <w:r w:rsidRPr="003612DA">
              <w:rPr>
                <w:lang w:val="es-ES" w:eastAsia="es-ES"/>
              </w:rPr>
              <w:t>-11</w:t>
            </w:r>
          </w:p>
        </w:tc>
      </w:tr>
      <w:tr w:rsidR="00A124DE" w:rsidRPr="003612DA" w14:paraId="0915C280" w14:textId="77777777" w:rsidTr="00C54FF7">
        <w:trPr>
          <w:trHeight w:val="284"/>
        </w:trPr>
        <w:tc>
          <w:tcPr>
            <w:tcW w:w="5245" w:type="dxa"/>
            <w:tcBorders>
              <w:top w:val="single" w:sz="4" w:space="0" w:color="auto"/>
              <w:bottom w:val="single" w:sz="4" w:space="0" w:color="auto"/>
            </w:tcBorders>
            <w:shd w:val="clear" w:color="auto" w:fill="FABF8F" w:themeFill="accent6" w:themeFillTint="99"/>
            <w:noWrap/>
            <w:vAlign w:val="center"/>
            <w:hideMark/>
          </w:tcPr>
          <w:p w14:paraId="645114B6" w14:textId="77777777" w:rsidR="00A124DE" w:rsidRPr="003612DA" w:rsidRDefault="00A124DE" w:rsidP="008A7F68">
            <w:pPr>
              <w:pStyle w:val="cuadroCabe"/>
              <w:spacing w:line="240" w:lineRule="auto"/>
              <w:rPr>
                <w:lang w:val="es-ES" w:eastAsia="es-ES"/>
              </w:rPr>
            </w:pPr>
            <w:r w:rsidRPr="003612DA">
              <w:rPr>
                <w:lang w:val="es-ES" w:eastAsia="es-ES"/>
              </w:rPr>
              <w:t>T</w:t>
            </w:r>
            <w:r w:rsidR="00B01476">
              <w:rPr>
                <w:lang w:val="es-ES" w:eastAsia="es-ES"/>
              </w:rPr>
              <w:t>otal</w:t>
            </w:r>
          </w:p>
        </w:tc>
        <w:tc>
          <w:tcPr>
            <w:tcW w:w="1134" w:type="dxa"/>
            <w:tcBorders>
              <w:top w:val="single" w:sz="4" w:space="0" w:color="auto"/>
              <w:bottom w:val="single" w:sz="4" w:space="0" w:color="auto"/>
            </w:tcBorders>
            <w:shd w:val="clear" w:color="auto" w:fill="FABF8F" w:themeFill="accent6" w:themeFillTint="99"/>
            <w:noWrap/>
            <w:vAlign w:val="center"/>
            <w:hideMark/>
          </w:tcPr>
          <w:p w14:paraId="2F9B3CBB" w14:textId="77777777" w:rsidR="00A124DE" w:rsidRPr="003612DA" w:rsidRDefault="00A124DE" w:rsidP="008A7F68">
            <w:pPr>
              <w:pStyle w:val="cuadroCabe"/>
              <w:spacing w:line="240" w:lineRule="auto"/>
              <w:jc w:val="right"/>
              <w:rPr>
                <w:lang w:val="es-ES" w:eastAsia="es-ES"/>
              </w:rPr>
            </w:pPr>
            <w:r w:rsidRPr="003612DA">
              <w:rPr>
                <w:lang w:val="es-ES" w:eastAsia="es-ES"/>
              </w:rPr>
              <w:t>597.765</w:t>
            </w:r>
          </w:p>
        </w:tc>
        <w:tc>
          <w:tcPr>
            <w:tcW w:w="1134" w:type="dxa"/>
            <w:tcBorders>
              <w:top w:val="single" w:sz="4" w:space="0" w:color="auto"/>
              <w:bottom w:val="single" w:sz="4" w:space="0" w:color="auto"/>
            </w:tcBorders>
            <w:shd w:val="clear" w:color="auto" w:fill="FABF8F" w:themeFill="accent6" w:themeFillTint="99"/>
            <w:noWrap/>
            <w:vAlign w:val="center"/>
            <w:hideMark/>
          </w:tcPr>
          <w:p w14:paraId="6E63C08B" w14:textId="77777777" w:rsidR="00A124DE" w:rsidRPr="003612DA" w:rsidRDefault="00A124DE" w:rsidP="008A7F68">
            <w:pPr>
              <w:pStyle w:val="cuadroCabe"/>
              <w:spacing w:line="240" w:lineRule="auto"/>
              <w:jc w:val="right"/>
              <w:rPr>
                <w:lang w:val="es-ES" w:eastAsia="es-ES"/>
              </w:rPr>
            </w:pPr>
            <w:r w:rsidRPr="003612DA">
              <w:rPr>
                <w:lang w:val="es-ES" w:eastAsia="es-ES"/>
              </w:rPr>
              <w:t>668.532</w:t>
            </w:r>
          </w:p>
        </w:tc>
        <w:tc>
          <w:tcPr>
            <w:tcW w:w="1276" w:type="dxa"/>
            <w:tcBorders>
              <w:top w:val="single" w:sz="4" w:space="0" w:color="auto"/>
              <w:bottom w:val="single" w:sz="4" w:space="0" w:color="auto"/>
            </w:tcBorders>
            <w:shd w:val="clear" w:color="auto" w:fill="FABF8F" w:themeFill="accent6" w:themeFillTint="99"/>
            <w:vAlign w:val="center"/>
            <w:hideMark/>
          </w:tcPr>
          <w:p w14:paraId="60063D61" w14:textId="77777777" w:rsidR="00A124DE" w:rsidRPr="003612DA" w:rsidRDefault="00A124DE" w:rsidP="008A7F68">
            <w:pPr>
              <w:pStyle w:val="cuadroCabe"/>
              <w:spacing w:line="240" w:lineRule="auto"/>
              <w:jc w:val="right"/>
              <w:rPr>
                <w:lang w:val="es-ES" w:eastAsia="es-ES"/>
              </w:rPr>
            </w:pPr>
            <w:r w:rsidRPr="003612DA">
              <w:rPr>
                <w:lang w:val="es-ES" w:eastAsia="es-ES"/>
              </w:rPr>
              <w:t>12</w:t>
            </w:r>
          </w:p>
        </w:tc>
      </w:tr>
    </w:tbl>
    <w:p w14:paraId="6CF05230" w14:textId="47778881" w:rsidR="00A124DE" w:rsidRPr="008A7F68" w:rsidRDefault="619EF168" w:rsidP="3157BD6A">
      <w:pPr>
        <w:pStyle w:val="texto"/>
        <w:tabs>
          <w:tab w:val="clear" w:pos="2835"/>
          <w:tab w:val="clear" w:pos="3969"/>
          <w:tab w:val="clear" w:pos="5103"/>
          <w:tab w:val="clear" w:pos="6237"/>
          <w:tab w:val="clear" w:pos="7371"/>
        </w:tabs>
        <w:spacing w:before="240"/>
      </w:pPr>
      <w:r>
        <w:t xml:space="preserve">Los gastos de personal </w:t>
      </w:r>
      <w:r w:rsidR="57BB2209">
        <w:t xml:space="preserve">han aumentado un 12 por ciento en relación a 2020 debido principalmente a un incremento </w:t>
      </w:r>
      <w:r w:rsidR="003E7AA3">
        <w:t xml:space="preserve">en </w:t>
      </w:r>
      <w:r w:rsidR="003E7AA3" w:rsidRPr="008A7F68">
        <w:t>las</w:t>
      </w:r>
      <w:r w:rsidR="0F19AB98" w:rsidRPr="008A7F68">
        <w:t xml:space="preserve"> </w:t>
      </w:r>
      <w:r w:rsidR="2D393CC8" w:rsidRPr="008A7F68">
        <w:t xml:space="preserve">retribuciones </w:t>
      </w:r>
      <w:r w:rsidR="57BB2209" w:rsidRPr="008A7F68">
        <w:t xml:space="preserve">del personal funcionario por la incorporación de la </w:t>
      </w:r>
      <w:r w:rsidR="003E7AA3" w:rsidRPr="008A7F68">
        <w:t>interventora.</w:t>
      </w:r>
    </w:p>
    <w:p w14:paraId="7627E6C0" w14:textId="6FF7CD4C" w:rsidR="00A124DE" w:rsidRPr="005642B1" w:rsidRDefault="57BB2209" w:rsidP="00A124DE">
      <w:pPr>
        <w:pStyle w:val="texto"/>
        <w:tabs>
          <w:tab w:val="left" w:pos="708"/>
        </w:tabs>
        <w:spacing w:after="220"/>
        <w:rPr>
          <w:rFonts w:cs="Arial"/>
        </w:rPr>
      </w:pPr>
      <w:r w:rsidRPr="6C4617A6">
        <w:rPr>
          <w:rFonts w:cs="Arial"/>
        </w:rPr>
        <w:t xml:space="preserve">A 31 de diciembre de 2021, </w:t>
      </w:r>
      <w:r w:rsidR="5A105834" w:rsidRPr="6C4617A6">
        <w:rPr>
          <w:rFonts w:cs="Arial"/>
        </w:rPr>
        <w:t xml:space="preserve">la plantilla </w:t>
      </w:r>
      <w:r w:rsidR="3F429AD6" w:rsidRPr="6C4617A6">
        <w:rPr>
          <w:rFonts w:cs="Arial"/>
        </w:rPr>
        <w:t xml:space="preserve">orgánica </w:t>
      </w:r>
      <w:r w:rsidR="5A105834" w:rsidRPr="6C4617A6">
        <w:rPr>
          <w:rFonts w:cs="Arial"/>
        </w:rPr>
        <w:t>d</w:t>
      </w:r>
      <w:r w:rsidRPr="6C4617A6">
        <w:rPr>
          <w:rFonts w:cs="Arial"/>
        </w:rPr>
        <w:t xml:space="preserve">el ayuntamiento </w:t>
      </w:r>
      <w:r w:rsidR="39603694" w:rsidRPr="6C4617A6">
        <w:rPr>
          <w:rFonts w:cs="Arial"/>
        </w:rPr>
        <w:t>reflejaba</w:t>
      </w:r>
      <w:r w:rsidRPr="6C4617A6">
        <w:rPr>
          <w:rFonts w:cs="Arial"/>
        </w:rPr>
        <w:t xml:space="preserve"> los siguientes </w:t>
      </w:r>
      <w:r w:rsidR="008A7F68" w:rsidRPr="6C4617A6">
        <w:rPr>
          <w:rFonts w:cs="Arial"/>
        </w:rPr>
        <w:t>puestos:</w:t>
      </w:r>
      <w:r w:rsidR="0F35A7E2" w:rsidRPr="6C4617A6">
        <w:rPr>
          <w:rFonts w:cs="Arial"/>
        </w:rPr>
        <w:t xml:space="preserve"> </w:t>
      </w:r>
    </w:p>
    <w:tbl>
      <w:tblPr>
        <w:tblW w:w="5000" w:type="pct"/>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433"/>
        <w:gridCol w:w="2939"/>
        <w:gridCol w:w="1417"/>
      </w:tblGrid>
      <w:tr w:rsidR="00275833" w:rsidRPr="0049452D" w14:paraId="6F96A369" w14:textId="77777777" w:rsidTr="00C54FF7">
        <w:trPr>
          <w:trHeight w:val="284"/>
          <w:jc w:val="center"/>
        </w:trPr>
        <w:tc>
          <w:tcPr>
            <w:tcW w:w="2522" w:type="pct"/>
            <w:tcBorders>
              <w:top w:val="single" w:sz="4" w:space="0" w:color="auto"/>
              <w:bottom w:val="single" w:sz="4" w:space="0" w:color="auto"/>
            </w:tcBorders>
            <w:shd w:val="clear" w:color="auto" w:fill="FABF8F" w:themeFill="accent6" w:themeFillTint="99"/>
            <w:vAlign w:val="center"/>
            <w:hideMark/>
          </w:tcPr>
          <w:p w14:paraId="43B0AD6E" w14:textId="77777777" w:rsidR="00275833" w:rsidRPr="0049452D" w:rsidRDefault="00275833" w:rsidP="008A7F68">
            <w:pPr>
              <w:pStyle w:val="cuadroCabe"/>
              <w:spacing w:line="240" w:lineRule="auto"/>
              <w:rPr>
                <w:lang w:val="es-ES" w:eastAsia="es-ES"/>
              </w:rPr>
            </w:pPr>
            <w:r w:rsidRPr="0049452D">
              <w:rPr>
                <w:lang w:eastAsia="es-ES"/>
              </w:rPr>
              <w:t>Clasificación</w:t>
            </w:r>
          </w:p>
        </w:tc>
        <w:tc>
          <w:tcPr>
            <w:tcW w:w="1672" w:type="pct"/>
            <w:tcBorders>
              <w:top w:val="single" w:sz="4" w:space="0" w:color="auto"/>
              <w:bottom w:val="single" w:sz="4" w:space="0" w:color="auto"/>
            </w:tcBorders>
            <w:shd w:val="clear" w:color="auto" w:fill="FABF8F" w:themeFill="accent6" w:themeFillTint="99"/>
            <w:vAlign w:val="center"/>
          </w:tcPr>
          <w:p w14:paraId="2478AA16" w14:textId="1DA48557" w:rsidR="00275833" w:rsidRPr="00AC1577" w:rsidRDefault="00275833" w:rsidP="008A7F68">
            <w:pPr>
              <w:pStyle w:val="cuadroCabe"/>
              <w:spacing w:line="240" w:lineRule="auto"/>
              <w:jc w:val="right"/>
              <w:rPr>
                <w:lang w:eastAsia="es-ES"/>
              </w:rPr>
            </w:pPr>
            <w:r w:rsidRPr="00AC1577">
              <w:rPr>
                <w:lang w:eastAsia="es-ES"/>
              </w:rPr>
              <w:t>2020</w:t>
            </w:r>
          </w:p>
        </w:tc>
        <w:tc>
          <w:tcPr>
            <w:tcW w:w="806" w:type="pct"/>
            <w:tcBorders>
              <w:top w:val="single" w:sz="4" w:space="0" w:color="auto"/>
              <w:bottom w:val="single" w:sz="4" w:space="0" w:color="auto"/>
            </w:tcBorders>
            <w:shd w:val="clear" w:color="auto" w:fill="FABF8F" w:themeFill="accent6" w:themeFillTint="99"/>
            <w:vAlign w:val="center"/>
            <w:hideMark/>
          </w:tcPr>
          <w:p w14:paraId="03E6644A" w14:textId="05D055CF" w:rsidR="00275833" w:rsidRPr="0049452D" w:rsidRDefault="00275833" w:rsidP="008A7F68">
            <w:pPr>
              <w:pStyle w:val="cuadroCabe"/>
              <w:spacing w:line="240" w:lineRule="auto"/>
              <w:jc w:val="right"/>
              <w:rPr>
                <w:lang w:val="es-ES" w:eastAsia="es-ES"/>
              </w:rPr>
            </w:pPr>
            <w:r>
              <w:rPr>
                <w:lang w:eastAsia="es-ES"/>
              </w:rPr>
              <w:t>2021</w:t>
            </w:r>
          </w:p>
        </w:tc>
      </w:tr>
      <w:tr w:rsidR="00275833" w:rsidRPr="0049452D" w14:paraId="195A5A56" w14:textId="77777777" w:rsidTr="00C54FF7">
        <w:trPr>
          <w:trHeight w:val="255"/>
          <w:jc w:val="center"/>
        </w:trPr>
        <w:tc>
          <w:tcPr>
            <w:tcW w:w="2522" w:type="pct"/>
            <w:tcBorders>
              <w:top w:val="single" w:sz="4" w:space="0" w:color="auto"/>
            </w:tcBorders>
            <w:shd w:val="clear" w:color="auto" w:fill="auto"/>
            <w:vAlign w:val="center"/>
            <w:hideMark/>
          </w:tcPr>
          <w:p w14:paraId="5CCF682F" w14:textId="2642CCCC" w:rsidR="00275833" w:rsidRPr="0049452D" w:rsidRDefault="00275833" w:rsidP="008A7F68">
            <w:pPr>
              <w:pStyle w:val="cuatexto"/>
              <w:spacing w:line="240" w:lineRule="auto"/>
              <w:rPr>
                <w:rFonts w:cs="Calibri"/>
                <w:lang w:val="es-ES" w:eastAsia="es-ES"/>
              </w:rPr>
            </w:pPr>
            <w:r w:rsidRPr="59C85E28">
              <w:rPr>
                <w:lang w:eastAsia="es-ES"/>
              </w:rPr>
              <w:t>Personal funcionarial</w:t>
            </w:r>
          </w:p>
        </w:tc>
        <w:tc>
          <w:tcPr>
            <w:tcW w:w="1672" w:type="pct"/>
            <w:tcBorders>
              <w:top w:val="single" w:sz="4" w:space="0" w:color="auto"/>
            </w:tcBorders>
          </w:tcPr>
          <w:p w14:paraId="614984C2" w14:textId="0241FF11" w:rsidR="00275833" w:rsidRPr="00AC1577" w:rsidRDefault="00275833" w:rsidP="008A7F68">
            <w:pPr>
              <w:pStyle w:val="cuatexto"/>
              <w:spacing w:line="240" w:lineRule="auto"/>
              <w:jc w:val="right"/>
              <w:rPr>
                <w:rFonts w:cs="Calibri"/>
                <w:lang w:val="es-ES" w:eastAsia="es-ES"/>
              </w:rPr>
            </w:pPr>
            <w:r w:rsidRPr="00AC1577">
              <w:rPr>
                <w:rFonts w:cs="Calibri"/>
                <w:lang w:val="es-ES" w:eastAsia="es-ES"/>
              </w:rPr>
              <w:t>4</w:t>
            </w:r>
          </w:p>
        </w:tc>
        <w:tc>
          <w:tcPr>
            <w:tcW w:w="806" w:type="pct"/>
            <w:tcBorders>
              <w:top w:val="single" w:sz="4" w:space="0" w:color="auto"/>
            </w:tcBorders>
            <w:shd w:val="clear" w:color="auto" w:fill="auto"/>
            <w:vAlign w:val="center"/>
          </w:tcPr>
          <w:p w14:paraId="78941E47" w14:textId="4421D732" w:rsidR="00275833" w:rsidRPr="0049452D" w:rsidRDefault="00275833" w:rsidP="008A7F68">
            <w:pPr>
              <w:pStyle w:val="cuatexto"/>
              <w:spacing w:line="240" w:lineRule="auto"/>
              <w:jc w:val="right"/>
              <w:rPr>
                <w:rFonts w:cs="Calibri"/>
                <w:lang w:val="es-ES" w:eastAsia="es-ES"/>
              </w:rPr>
            </w:pPr>
            <w:r>
              <w:rPr>
                <w:rFonts w:cs="Calibri"/>
                <w:lang w:val="es-ES" w:eastAsia="es-ES"/>
              </w:rPr>
              <w:t>5</w:t>
            </w:r>
          </w:p>
        </w:tc>
      </w:tr>
      <w:tr w:rsidR="00275833" w:rsidRPr="009F5A89" w14:paraId="0B9CE17D" w14:textId="77777777" w:rsidTr="00C54FF7">
        <w:trPr>
          <w:trHeight w:val="255"/>
          <w:jc w:val="center"/>
        </w:trPr>
        <w:tc>
          <w:tcPr>
            <w:tcW w:w="2522" w:type="pct"/>
            <w:tcBorders>
              <w:bottom w:val="single" w:sz="4" w:space="0" w:color="auto"/>
            </w:tcBorders>
            <w:shd w:val="clear" w:color="auto" w:fill="auto"/>
            <w:vAlign w:val="center"/>
            <w:hideMark/>
          </w:tcPr>
          <w:p w14:paraId="42253EB7" w14:textId="74186D48" w:rsidR="00275833" w:rsidRPr="009F5A89" w:rsidRDefault="00275833" w:rsidP="008A7F68">
            <w:pPr>
              <w:pStyle w:val="cuatexto"/>
              <w:spacing w:line="240" w:lineRule="auto"/>
              <w:rPr>
                <w:rFonts w:cs="Calibri"/>
                <w:color w:val="000000" w:themeColor="text1"/>
                <w:lang w:val="es-ES" w:eastAsia="es-ES"/>
              </w:rPr>
            </w:pPr>
            <w:r w:rsidRPr="59C85E28">
              <w:rPr>
                <w:color w:val="000000" w:themeColor="text1"/>
                <w:lang w:eastAsia="es-ES"/>
              </w:rPr>
              <w:t>Personal laboral</w:t>
            </w:r>
          </w:p>
        </w:tc>
        <w:tc>
          <w:tcPr>
            <w:tcW w:w="1672" w:type="pct"/>
            <w:tcBorders>
              <w:bottom w:val="single" w:sz="4" w:space="0" w:color="auto"/>
            </w:tcBorders>
          </w:tcPr>
          <w:p w14:paraId="5C569DBF" w14:textId="65E58B03" w:rsidR="00275833" w:rsidRPr="00AC1577" w:rsidRDefault="00275833" w:rsidP="008A7F68">
            <w:pPr>
              <w:pStyle w:val="cuatexto"/>
              <w:spacing w:line="240" w:lineRule="auto"/>
              <w:jc w:val="right"/>
              <w:rPr>
                <w:rFonts w:cs="Calibri"/>
                <w:lang w:val="es-ES" w:eastAsia="es-ES"/>
              </w:rPr>
            </w:pPr>
            <w:r w:rsidRPr="00AC1577">
              <w:rPr>
                <w:rFonts w:cs="Calibri"/>
                <w:lang w:val="es-ES" w:eastAsia="es-ES"/>
              </w:rPr>
              <w:t>7</w:t>
            </w:r>
          </w:p>
        </w:tc>
        <w:tc>
          <w:tcPr>
            <w:tcW w:w="806" w:type="pct"/>
            <w:tcBorders>
              <w:bottom w:val="single" w:sz="4" w:space="0" w:color="auto"/>
            </w:tcBorders>
            <w:shd w:val="clear" w:color="auto" w:fill="auto"/>
            <w:vAlign w:val="center"/>
          </w:tcPr>
          <w:p w14:paraId="109B8484" w14:textId="5C770062" w:rsidR="00275833" w:rsidRPr="009F5A89" w:rsidRDefault="00275833" w:rsidP="008A7F68">
            <w:pPr>
              <w:pStyle w:val="cuatexto"/>
              <w:spacing w:line="240" w:lineRule="auto"/>
              <w:jc w:val="right"/>
              <w:rPr>
                <w:rFonts w:cs="Calibri"/>
                <w:color w:val="000000" w:themeColor="text1"/>
                <w:lang w:val="es-ES" w:eastAsia="es-ES"/>
              </w:rPr>
            </w:pPr>
            <w:r>
              <w:rPr>
                <w:rFonts w:cs="Calibri"/>
                <w:color w:val="000000" w:themeColor="text1"/>
                <w:lang w:val="es-ES" w:eastAsia="es-ES"/>
              </w:rPr>
              <w:t>7</w:t>
            </w:r>
          </w:p>
        </w:tc>
      </w:tr>
      <w:tr w:rsidR="00275833" w:rsidRPr="0049452D" w14:paraId="5642CE11" w14:textId="77777777" w:rsidTr="00C54FF7">
        <w:trPr>
          <w:trHeight w:val="284"/>
          <w:jc w:val="center"/>
        </w:trPr>
        <w:tc>
          <w:tcPr>
            <w:tcW w:w="2522" w:type="pct"/>
            <w:tcBorders>
              <w:top w:val="single" w:sz="4" w:space="0" w:color="auto"/>
              <w:bottom w:val="single" w:sz="4" w:space="0" w:color="auto"/>
            </w:tcBorders>
            <w:shd w:val="clear" w:color="auto" w:fill="FABF8F" w:themeFill="accent6" w:themeFillTint="99"/>
            <w:vAlign w:val="center"/>
            <w:hideMark/>
          </w:tcPr>
          <w:p w14:paraId="0E746F62" w14:textId="77777777" w:rsidR="00275833" w:rsidRPr="0049452D" w:rsidRDefault="00275833" w:rsidP="008A7F68">
            <w:pPr>
              <w:pStyle w:val="cuadroCabe"/>
              <w:spacing w:line="240" w:lineRule="auto"/>
              <w:rPr>
                <w:lang w:val="es-ES" w:eastAsia="es-ES"/>
              </w:rPr>
            </w:pPr>
            <w:r w:rsidRPr="0049452D">
              <w:rPr>
                <w:lang w:eastAsia="es-ES"/>
              </w:rPr>
              <w:t>Total</w:t>
            </w:r>
          </w:p>
        </w:tc>
        <w:tc>
          <w:tcPr>
            <w:tcW w:w="1672" w:type="pct"/>
            <w:tcBorders>
              <w:top w:val="single" w:sz="4" w:space="0" w:color="auto"/>
              <w:bottom w:val="single" w:sz="4" w:space="0" w:color="auto"/>
            </w:tcBorders>
            <w:shd w:val="clear" w:color="auto" w:fill="FABF8F" w:themeFill="accent6" w:themeFillTint="99"/>
            <w:vAlign w:val="center"/>
          </w:tcPr>
          <w:p w14:paraId="3617FBF8" w14:textId="0BEBA50C" w:rsidR="00275833" w:rsidRPr="00AC1577" w:rsidRDefault="00275833" w:rsidP="008A7F68">
            <w:pPr>
              <w:pStyle w:val="cuadroCabe"/>
              <w:spacing w:line="240" w:lineRule="auto"/>
              <w:jc w:val="right"/>
              <w:rPr>
                <w:lang w:val="es-ES" w:eastAsia="es-ES"/>
              </w:rPr>
            </w:pPr>
            <w:r w:rsidRPr="00AC1577">
              <w:rPr>
                <w:lang w:val="es-ES" w:eastAsia="es-ES"/>
              </w:rPr>
              <w:t>11</w:t>
            </w:r>
          </w:p>
        </w:tc>
        <w:tc>
          <w:tcPr>
            <w:tcW w:w="806" w:type="pct"/>
            <w:tcBorders>
              <w:top w:val="single" w:sz="4" w:space="0" w:color="auto"/>
              <w:bottom w:val="single" w:sz="4" w:space="0" w:color="auto"/>
            </w:tcBorders>
            <w:shd w:val="clear" w:color="auto" w:fill="FABF8F" w:themeFill="accent6" w:themeFillTint="99"/>
            <w:vAlign w:val="center"/>
          </w:tcPr>
          <w:p w14:paraId="4E75B50F" w14:textId="01EE82AE" w:rsidR="00275833" w:rsidRPr="0049452D" w:rsidRDefault="00275833" w:rsidP="008A7F68">
            <w:pPr>
              <w:pStyle w:val="cuadroCabe"/>
              <w:spacing w:line="240" w:lineRule="auto"/>
              <w:jc w:val="right"/>
              <w:rPr>
                <w:lang w:val="es-ES" w:eastAsia="es-ES"/>
              </w:rPr>
            </w:pPr>
            <w:r>
              <w:rPr>
                <w:lang w:val="es-ES" w:eastAsia="es-ES"/>
              </w:rPr>
              <w:t>12</w:t>
            </w:r>
          </w:p>
        </w:tc>
      </w:tr>
    </w:tbl>
    <w:p w14:paraId="3FAAE8BF" w14:textId="77777777" w:rsidR="00A124DE" w:rsidRDefault="007304FB" w:rsidP="008A7F68">
      <w:pPr>
        <w:pStyle w:val="texto"/>
        <w:spacing w:before="120"/>
        <w:rPr>
          <w:lang w:val="es-ES"/>
        </w:rPr>
      </w:pPr>
      <w:r>
        <w:rPr>
          <w:lang w:val="es-ES"/>
        </w:rPr>
        <w:lastRenderedPageBreak/>
        <w:t>De los 12 puestos de plantilla, el 58</w:t>
      </w:r>
      <w:r w:rsidR="00A124DE">
        <w:rPr>
          <w:lang w:val="es-ES"/>
        </w:rPr>
        <w:t xml:space="preserve"> por cient</w:t>
      </w:r>
      <w:r>
        <w:rPr>
          <w:lang w:val="es-ES"/>
        </w:rPr>
        <w:t>o son de régimen laboral y un 42</w:t>
      </w:r>
      <w:r w:rsidR="00A124DE">
        <w:rPr>
          <w:lang w:val="es-ES"/>
        </w:rPr>
        <w:t xml:space="preserve"> por ciento de régimen funcionarial.</w:t>
      </w:r>
    </w:p>
    <w:p w14:paraId="5B01FF29" w14:textId="77777777" w:rsidR="00A124DE" w:rsidRDefault="00A124DE" w:rsidP="00A124DE">
      <w:pPr>
        <w:pStyle w:val="texto"/>
        <w:spacing w:before="240" w:after="200"/>
        <w:rPr>
          <w:lang w:val="es-ES"/>
        </w:rPr>
      </w:pPr>
      <w:r>
        <w:rPr>
          <w:lang w:val="es-ES"/>
        </w:rPr>
        <w:t xml:space="preserve">La situación de los </w:t>
      </w:r>
      <w:r w:rsidRPr="00863930">
        <w:rPr>
          <w:lang w:val="es-ES"/>
        </w:rPr>
        <w:t xml:space="preserve">puestos </w:t>
      </w:r>
      <w:r>
        <w:rPr>
          <w:lang w:val="es-ES"/>
        </w:rPr>
        <w:t>es la siguiente:</w:t>
      </w:r>
    </w:p>
    <w:tbl>
      <w:tblPr>
        <w:tblW w:w="8764" w:type="dxa"/>
        <w:jc w:val="center"/>
        <w:tblBorders>
          <w:top w:val="single" w:sz="4" w:space="0" w:color="auto"/>
          <w:bottom w:val="single" w:sz="4" w:space="0" w:color="auto"/>
          <w:insideH w:val="single" w:sz="2" w:space="0" w:color="auto"/>
        </w:tblBorders>
        <w:tblLayout w:type="fixed"/>
        <w:tblCellMar>
          <w:left w:w="70" w:type="dxa"/>
          <w:right w:w="70" w:type="dxa"/>
        </w:tblCellMar>
        <w:tblLook w:val="04A0" w:firstRow="1" w:lastRow="0" w:firstColumn="1" w:lastColumn="0" w:noHBand="0" w:noVBand="1"/>
      </w:tblPr>
      <w:tblGrid>
        <w:gridCol w:w="6521"/>
        <w:gridCol w:w="567"/>
        <w:gridCol w:w="1676"/>
      </w:tblGrid>
      <w:tr w:rsidR="00275833" w:rsidRPr="00417D2E" w14:paraId="277640A9" w14:textId="77777777" w:rsidTr="00C54FF7">
        <w:trPr>
          <w:trHeight w:val="284"/>
          <w:jc w:val="center"/>
        </w:trPr>
        <w:tc>
          <w:tcPr>
            <w:tcW w:w="6521" w:type="dxa"/>
            <w:tcBorders>
              <w:top w:val="single" w:sz="4" w:space="0" w:color="auto"/>
              <w:bottom w:val="single" w:sz="4" w:space="0" w:color="auto"/>
            </w:tcBorders>
            <w:shd w:val="clear" w:color="auto" w:fill="FABF8F" w:themeFill="accent6" w:themeFillTint="99"/>
            <w:noWrap/>
            <w:vAlign w:val="center"/>
            <w:hideMark/>
          </w:tcPr>
          <w:p w14:paraId="3A3E1642" w14:textId="77777777" w:rsidR="00275833" w:rsidRPr="00417D2E" w:rsidRDefault="00275833" w:rsidP="00B01476">
            <w:pPr>
              <w:pStyle w:val="cuadroCabe"/>
              <w:spacing w:line="240" w:lineRule="auto"/>
              <w:rPr>
                <w:lang w:val="es-ES" w:eastAsia="es-ES"/>
              </w:rPr>
            </w:pPr>
            <w:r w:rsidRPr="00417D2E">
              <w:rPr>
                <w:lang w:val="es-ES" w:eastAsia="es-ES"/>
              </w:rPr>
              <w:t>Personal</w:t>
            </w:r>
          </w:p>
        </w:tc>
        <w:tc>
          <w:tcPr>
            <w:tcW w:w="567" w:type="dxa"/>
            <w:tcBorders>
              <w:top w:val="single" w:sz="4" w:space="0" w:color="auto"/>
              <w:bottom w:val="single" w:sz="4" w:space="0" w:color="auto"/>
            </w:tcBorders>
            <w:shd w:val="clear" w:color="auto" w:fill="FABF8F" w:themeFill="accent6" w:themeFillTint="99"/>
          </w:tcPr>
          <w:p w14:paraId="3AD282B4" w14:textId="7382B62B" w:rsidR="00275833" w:rsidRPr="00AC1577" w:rsidRDefault="00275833" w:rsidP="00275833">
            <w:pPr>
              <w:pStyle w:val="cuadroCabe"/>
              <w:spacing w:line="240" w:lineRule="auto"/>
              <w:ind w:left="-350"/>
              <w:jc w:val="right"/>
              <w:rPr>
                <w:lang w:val="es-ES" w:eastAsia="es-ES"/>
              </w:rPr>
            </w:pPr>
            <w:r w:rsidRPr="00AC1577">
              <w:rPr>
                <w:lang w:val="es-ES" w:eastAsia="es-ES"/>
              </w:rPr>
              <w:t>2020</w:t>
            </w:r>
          </w:p>
        </w:tc>
        <w:tc>
          <w:tcPr>
            <w:tcW w:w="1676" w:type="dxa"/>
            <w:tcBorders>
              <w:top w:val="single" w:sz="4" w:space="0" w:color="auto"/>
              <w:bottom w:val="single" w:sz="4" w:space="0" w:color="auto"/>
            </w:tcBorders>
            <w:shd w:val="clear" w:color="auto" w:fill="FABF8F" w:themeFill="accent6" w:themeFillTint="99"/>
            <w:noWrap/>
            <w:vAlign w:val="center"/>
            <w:hideMark/>
          </w:tcPr>
          <w:p w14:paraId="79BB372B" w14:textId="27A9DEBB" w:rsidR="00275833" w:rsidRPr="00417D2E" w:rsidRDefault="00275833" w:rsidP="00B01476">
            <w:pPr>
              <w:pStyle w:val="cuadroCabe"/>
              <w:spacing w:line="240" w:lineRule="auto"/>
              <w:jc w:val="right"/>
              <w:rPr>
                <w:lang w:val="es-ES" w:eastAsia="es-ES"/>
              </w:rPr>
            </w:pPr>
            <w:r>
              <w:rPr>
                <w:lang w:val="es-ES" w:eastAsia="es-ES"/>
              </w:rPr>
              <w:t>2021</w:t>
            </w:r>
          </w:p>
        </w:tc>
      </w:tr>
      <w:tr w:rsidR="00275833" w:rsidRPr="00C879F6" w14:paraId="5C0F9FA0" w14:textId="77777777" w:rsidTr="00C54FF7">
        <w:trPr>
          <w:trHeight w:val="227"/>
          <w:jc w:val="center"/>
        </w:trPr>
        <w:tc>
          <w:tcPr>
            <w:tcW w:w="6521" w:type="dxa"/>
            <w:tcBorders>
              <w:top w:val="single" w:sz="4" w:space="0" w:color="auto"/>
            </w:tcBorders>
            <w:shd w:val="clear" w:color="auto" w:fill="auto"/>
            <w:noWrap/>
            <w:vAlign w:val="center"/>
            <w:hideMark/>
          </w:tcPr>
          <w:p w14:paraId="16E5A773" w14:textId="27946112" w:rsidR="00275833" w:rsidRPr="003E7AA3" w:rsidRDefault="00275833" w:rsidP="00B01476">
            <w:pPr>
              <w:spacing w:after="0"/>
              <w:ind w:firstLine="0"/>
              <w:jc w:val="left"/>
              <w:rPr>
                <w:rFonts w:ascii="Arial" w:hAnsi="Arial" w:cs="Arial"/>
                <w:bCs/>
                <w:color w:val="000000"/>
                <w:sz w:val="18"/>
                <w:szCs w:val="18"/>
                <w:lang w:val="es-ES" w:eastAsia="es-ES"/>
              </w:rPr>
            </w:pPr>
            <w:r w:rsidRPr="003E7AA3">
              <w:rPr>
                <w:rFonts w:ascii="Arial" w:hAnsi="Arial" w:cs="Arial"/>
                <w:bCs/>
                <w:color w:val="000000" w:themeColor="text1"/>
                <w:sz w:val="18"/>
                <w:szCs w:val="18"/>
                <w:lang w:val="es-ES" w:eastAsia="es-ES"/>
              </w:rPr>
              <w:t>Puestos en Plantilla</w:t>
            </w:r>
          </w:p>
        </w:tc>
        <w:tc>
          <w:tcPr>
            <w:tcW w:w="567" w:type="dxa"/>
            <w:tcBorders>
              <w:top w:val="single" w:sz="4" w:space="0" w:color="auto"/>
            </w:tcBorders>
          </w:tcPr>
          <w:p w14:paraId="7555CDD1" w14:textId="15272B04" w:rsidR="00275833" w:rsidRPr="00AC1577" w:rsidRDefault="00275833" w:rsidP="00B01476">
            <w:pPr>
              <w:spacing w:after="0"/>
              <w:ind w:firstLine="0"/>
              <w:jc w:val="right"/>
              <w:rPr>
                <w:rFonts w:ascii="Arial Narrow" w:hAnsi="Arial Narrow" w:cs="Calibri"/>
                <w:bCs/>
                <w:lang w:val="es-ES" w:eastAsia="es-ES"/>
              </w:rPr>
            </w:pPr>
            <w:r w:rsidRPr="00AC1577">
              <w:rPr>
                <w:rFonts w:ascii="Arial Narrow" w:hAnsi="Arial Narrow" w:cs="Calibri"/>
                <w:bCs/>
                <w:lang w:val="es-ES" w:eastAsia="es-ES"/>
              </w:rPr>
              <w:t>11</w:t>
            </w:r>
          </w:p>
        </w:tc>
        <w:tc>
          <w:tcPr>
            <w:tcW w:w="1676" w:type="dxa"/>
            <w:tcBorders>
              <w:top w:val="single" w:sz="4" w:space="0" w:color="auto"/>
            </w:tcBorders>
            <w:shd w:val="clear" w:color="auto" w:fill="auto"/>
            <w:noWrap/>
            <w:vAlign w:val="center"/>
            <w:hideMark/>
          </w:tcPr>
          <w:p w14:paraId="0E2297C3" w14:textId="38ECF3E8" w:rsidR="00275833" w:rsidRPr="003E7AA3" w:rsidRDefault="00275833" w:rsidP="00B01476">
            <w:pPr>
              <w:spacing w:after="0"/>
              <w:ind w:firstLine="0"/>
              <w:jc w:val="right"/>
              <w:rPr>
                <w:rFonts w:ascii="Arial Narrow" w:hAnsi="Arial Narrow" w:cs="Calibri"/>
                <w:bCs/>
                <w:color w:val="000000"/>
                <w:lang w:val="es-ES" w:eastAsia="es-ES"/>
              </w:rPr>
            </w:pPr>
            <w:r w:rsidRPr="003E7AA3">
              <w:rPr>
                <w:rFonts w:ascii="Arial Narrow" w:hAnsi="Arial Narrow" w:cs="Calibri"/>
                <w:bCs/>
                <w:color w:val="000000"/>
                <w:lang w:val="es-ES" w:eastAsia="es-ES"/>
              </w:rPr>
              <w:t>12</w:t>
            </w:r>
          </w:p>
        </w:tc>
      </w:tr>
      <w:tr w:rsidR="00275833" w:rsidRPr="00417D2E" w14:paraId="67633E1B" w14:textId="77777777" w:rsidTr="00275833">
        <w:trPr>
          <w:trHeight w:val="227"/>
          <w:jc w:val="center"/>
        </w:trPr>
        <w:tc>
          <w:tcPr>
            <w:tcW w:w="6521" w:type="dxa"/>
            <w:shd w:val="clear" w:color="auto" w:fill="auto"/>
            <w:noWrap/>
            <w:vAlign w:val="center"/>
            <w:hideMark/>
          </w:tcPr>
          <w:p w14:paraId="530980C9" w14:textId="77777777" w:rsidR="00275833" w:rsidRPr="003E7AA3" w:rsidRDefault="00275833" w:rsidP="00B01476">
            <w:pPr>
              <w:pStyle w:val="cuatexto"/>
              <w:spacing w:line="240" w:lineRule="auto"/>
              <w:rPr>
                <w:lang w:val="es-ES" w:eastAsia="es-ES"/>
              </w:rPr>
            </w:pPr>
            <w:r w:rsidRPr="003E7AA3">
              <w:rPr>
                <w:lang w:val="es-ES" w:eastAsia="es-ES"/>
              </w:rPr>
              <w:t>Ocupados</w:t>
            </w:r>
          </w:p>
        </w:tc>
        <w:tc>
          <w:tcPr>
            <w:tcW w:w="567" w:type="dxa"/>
          </w:tcPr>
          <w:p w14:paraId="7603B14A" w14:textId="45DFED04" w:rsidR="00275833" w:rsidRPr="00AC1577" w:rsidRDefault="00275833" w:rsidP="00B01476">
            <w:pPr>
              <w:pStyle w:val="cuatexto"/>
              <w:spacing w:line="240" w:lineRule="auto"/>
              <w:jc w:val="right"/>
              <w:rPr>
                <w:lang w:val="es-ES" w:eastAsia="es-ES"/>
              </w:rPr>
            </w:pPr>
            <w:r w:rsidRPr="00AC1577">
              <w:rPr>
                <w:lang w:val="es-ES" w:eastAsia="es-ES"/>
              </w:rPr>
              <w:t>8</w:t>
            </w:r>
          </w:p>
        </w:tc>
        <w:tc>
          <w:tcPr>
            <w:tcW w:w="1676" w:type="dxa"/>
            <w:shd w:val="clear" w:color="auto" w:fill="auto"/>
            <w:noWrap/>
            <w:vAlign w:val="center"/>
            <w:hideMark/>
          </w:tcPr>
          <w:p w14:paraId="03853697" w14:textId="77C5B027" w:rsidR="00275833" w:rsidRPr="003E7AA3" w:rsidRDefault="00275833" w:rsidP="00B01476">
            <w:pPr>
              <w:pStyle w:val="cuatexto"/>
              <w:spacing w:line="240" w:lineRule="auto"/>
              <w:jc w:val="right"/>
              <w:rPr>
                <w:lang w:val="es-ES" w:eastAsia="es-ES"/>
              </w:rPr>
            </w:pPr>
            <w:r w:rsidRPr="003E7AA3">
              <w:rPr>
                <w:lang w:val="es-ES" w:eastAsia="es-ES"/>
              </w:rPr>
              <w:t>8</w:t>
            </w:r>
          </w:p>
        </w:tc>
      </w:tr>
      <w:tr w:rsidR="00275833" w:rsidRPr="00417D2E" w14:paraId="6E7C764D" w14:textId="77777777" w:rsidTr="00C54FF7">
        <w:trPr>
          <w:trHeight w:val="227"/>
          <w:jc w:val="center"/>
        </w:trPr>
        <w:tc>
          <w:tcPr>
            <w:tcW w:w="6521" w:type="dxa"/>
            <w:tcBorders>
              <w:bottom w:val="single" w:sz="4" w:space="0" w:color="auto"/>
            </w:tcBorders>
            <w:shd w:val="clear" w:color="auto" w:fill="auto"/>
            <w:noWrap/>
            <w:vAlign w:val="center"/>
            <w:hideMark/>
          </w:tcPr>
          <w:p w14:paraId="2407DA39" w14:textId="77777777" w:rsidR="00275833" w:rsidRPr="003E7AA3" w:rsidRDefault="00275833" w:rsidP="00B01476">
            <w:pPr>
              <w:pStyle w:val="cuatexto"/>
              <w:spacing w:line="240" w:lineRule="auto"/>
              <w:rPr>
                <w:lang w:val="es-ES" w:eastAsia="es-ES"/>
              </w:rPr>
            </w:pPr>
            <w:r w:rsidRPr="003E7AA3">
              <w:rPr>
                <w:lang w:val="es-ES" w:eastAsia="es-ES"/>
              </w:rPr>
              <w:t>Vacantes</w:t>
            </w:r>
          </w:p>
        </w:tc>
        <w:tc>
          <w:tcPr>
            <w:tcW w:w="567" w:type="dxa"/>
            <w:tcBorders>
              <w:bottom w:val="single" w:sz="4" w:space="0" w:color="auto"/>
            </w:tcBorders>
          </w:tcPr>
          <w:p w14:paraId="76E77C15" w14:textId="085483B3" w:rsidR="00275833" w:rsidRPr="00AC1577" w:rsidRDefault="00275833" w:rsidP="007E2E52">
            <w:pPr>
              <w:pStyle w:val="cuatexto"/>
              <w:spacing w:line="240" w:lineRule="auto"/>
              <w:jc w:val="right"/>
              <w:rPr>
                <w:lang w:val="es-ES" w:eastAsia="es-ES"/>
              </w:rPr>
            </w:pPr>
            <w:r w:rsidRPr="00AC1577">
              <w:rPr>
                <w:lang w:val="es-ES" w:eastAsia="es-ES"/>
              </w:rPr>
              <w:t>3</w:t>
            </w:r>
          </w:p>
        </w:tc>
        <w:tc>
          <w:tcPr>
            <w:tcW w:w="1676" w:type="dxa"/>
            <w:tcBorders>
              <w:bottom w:val="single" w:sz="4" w:space="0" w:color="auto"/>
            </w:tcBorders>
            <w:shd w:val="clear" w:color="auto" w:fill="auto"/>
            <w:noWrap/>
            <w:vAlign w:val="center"/>
            <w:hideMark/>
          </w:tcPr>
          <w:p w14:paraId="279935FF" w14:textId="06B55E18" w:rsidR="00275833" w:rsidRPr="003E7AA3" w:rsidRDefault="00275833" w:rsidP="00B01476">
            <w:pPr>
              <w:pStyle w:val="cuatexto"/>
              <w:spacing w:line="240" w:lineRule="auto"/>
              <w:jc w:val="right"/>
              <w:rPr>
                <w:lang w:val="es-ES" w:eastAsia="es-ES"/>
              </w:rPr>
            </w:pPr>
            <w:r w:rsidRPr="003E7AA3">
              <w:rPr>
                <w:lang w:val="es-ES" w:eastAsia="es-ES"/>
              </w:rPr>
              <w:t>4</w:t>
            </w:r>
          </w:p>
        </w:tc>
      </w:tr>
      <w:tr w:rsidR="00275833" w:rsidRPr="00417D2E" w14:paraId="2E953776" w14:textId="77777777" w:rsidTr="00C54FF7">
        <w:trPr>
          <w:trHeight w:val="255"/>
          <w:jc w:val="center"/>
        </w:trPr>
        <w:tc>
          <w:tcPr>
            <w:tcW w:w="6521" w:type="dxa"/>
            <w:tcBorders>
              <w:top w:val="single" w:sz="4" w:space="0" w:color="auto"/>
              <w:bottom w:val="single" w:sz="4" w:space="0" w:color="auto"/>
            </w:tcBorders>
            <w:shd w:val="clear" w:color="auto" w:fill="FABF8F" w:themeFill="accent6" w:themeFillTint="99"/>
            <w:noWrap/>
            <w:vAlign w:val="center"/>
            <w:hideMark/>
          </w:tcPr>
          <w:p w14:paraId="14AAA422" w14:textId="77777777" w:rsidR="00275833" w:rsidRPr="00C879F6" w:rsidRDefault="00275833" w:rsidP="00B01476">
            <w:pPr>
              <w:pStyle w:val="cuadroCabe"/>
              <w:spacing w:line="240" w:lineRule="auto"/>
              <w:rPr>
                <w:lang w:val="es-ES" w:eastAsia="es-ES"/>
              </w:rPr>
            </w:pPr>
            <w:r w:rsidRPr="00C879F6">
              <w:rPr>
                <w:lang w:val="es-ES" w:eastAsia="es-ES"/>
              </w:rPr>
              <w:t>% Vacantes sobre el total de puestos</w:t>
            </w:r>
          </w:p>
        </w:tc>
        <w:tc>
          <w:tcPr>
            <w:tcW w:w="567" w:type="dxa"/>
            <w:tcBorders>
              <w:top w:val="single" w:sz="4" w:space="0" w:color="auto"/>
              <w:bottom w:val="single" w:sz="4" w:space="0" w:color="auto"/>
            </w:tcBorders>
            <w:shd w:val="clear" w:color="auto" w:fill="FABF8F" w:themeFill="accent6" w:themeFillTint="99"/>
          </w:tcPr>
          <w:p w14:paraId="1A78B9DA" w14:textId="686AAA58" w:rsidR="00275833" w:rsidRPr="00AC1577" w:rsidRDefault="00D44B68" w:rsidP="00B01476">
            <w:pPr>
              <w:pStyle w:val="cuadroCabe"/>
              <w:spacing w:line="240" w:lineRule="auto"/>
              <w:jc w:val="right"/>
              <w:rPr>
                <w:rFonts w:ascii="Arial Narrow" w:hAnsi="Arial Narrow" w:cs="Calibri"/>
                <w:lang w:val="es-ES" w:eastAsia="es-ES"/>
              </w:rPr>
            </w:pPr>
            <w:r w:rsidRPr="00AC1577">
              <w:rPr>
                <w:rFonts w:ascii="Arial Narrow" w:hAnsi="Arial Narrow" w:cs="Calibri"/>
                <w:lang w:val="es-ES" w:eastAsia="es-ES"/>
              </w:rPr>
              <w:t>27</w:t>
            </w:r>
          </w:p>
        </w:tc>
        <w:tc>
          <w:tcPr>
            <w:tcW w:w="1676" w:type="dxa"/>
            <w:tcBorders>
              <w:top w:val="single" w:sz="4" w:space="0" w:color="auto"/>
              <w:bottom w:val="single" w:sz="4" w:space="0" w:color="auto"/>
            </w:tcBorders>
            <w:shd w:val="clear" w:color="auto" w:fill="FABF8F" w:themeFill="accent6" w:themeFillTint="99"/>
            <w:noWrap/>
            <w:vAlign w:val="center"/>
            <w:hideMark/>
          </w:tcPr>
          <w:p w14:paraId="7CE58F48" w14:textId="299028C4" w:rsidR="00275833" w:rsidRPr="00417D2E" w:rsidRDefault="00275833" w:rsidP="00B01476">
            <w:pPr>
              <w:pStyle w:val="cuadroCabe"/>
              <w:spacing w:line="240" w:lineRule="auto"/>
              <w:jc w:val="right"/>
              <w:rPr>
                <w:rFonts w:ascii="Arial Narrow" w:hAnsi="Arial Narrow" w:cs="Calibri"/>
                <w:lang w:val="es-ES" w:eastAsia="es-ES"/>
              </w:rPr>
            </w:pPr>
            <w:r>
              <w:rPr>
                <w:rFonts w:ascii="Arial Narrow" w:hAnsi="Arial Narrow" w:cs="Calibri"/>
                <w:lang w:val="es-ES" w:eastAsia="es-ES"/>
              </w:rPr>
              <w:t>33</w:t>
            </w:r>
          </w:p>
        </w:tc>
      </w:tr>
      <w:tr w:rsidR="00275833" w:rsidRPr="00417D2E" w14:paraId="417DF36D" w14:textId="77777777" w:rsidTr="00C54FF7">
        <w:trPr>
          <w:trHeight w:val="227"/>
          <w:jc w:val="center"/>
        </w:trPr>
        <w:tc>
          <w:tcPr>
            <w:tcW w:w="6521" w:type="dxa"/>
            <w:tcBorders>
              <w:top w:val="single" w:sz="4" w:space="0" w:color="auto"/>
            </w:tcBorders>
            <w:shd w:val="clear" w:color="auto" w:fill="auto"/>
            <w:noWrap/>
            <w:vAlign w:val="center"/>
            <w:hideMark/>
          </w:tcPr>
          <w:p w14:paraId="73305F4F" w14:textId="77777777" w:rsidR="00275833" w:rsidRPr="00417D2E" w:rsidRDefault="00275833" w:rsidP="00B01476">
            <w:pPr>
              <w:pStyle w:val="cuatexto"/>
              <w:spacing w:line="240" w:lineRule="auto"/>
              <w:rPr>
                <w:sz w:val="22"/>
                <w:szCs w:val="22"/>
                <w:lang w:val="es-ES" w:eastAsia="es-ES"/>
              </w:rPr>
            </w:pPr>
            <w:r w:rsidRPr="00C879F6">
              <w:rPr>
                <w:lang w:val="es-ES" w:eastAsia="es-ES"/>
              </w:rPr>
              <w:t>Vacantes cubiertas</w:t>
            </w:r>
          </w:p>
        </w:tc>
        <w:tc>
          <w:tcPr>
            <w:tcW w:w="567" w:type="dxa"/>
            <w:tcBorders>
              <w:top w:val="single" w:sz="4" w:space="0" w:color="auto"/>
            </w:tcBorders>
          </w:tcPr>
          <w:p w14:paraId="28F68802" w14:textId="24F2770F" w:rsidR="00275833" w:rsidRPr="00AC1577" w:rsidRDefault="00275833" w:rsidP="00B01476">
            <w:pPr>
              <w:pStyle w:val="cuatexto"/>
              <w:spacing w:line="240" w:lineRule="auto"/>
              <w:jc w:val="right"/>
              <w:rPr>
                <w:lang w:val="es-ES" w:eastAsia="es-ES"/>
              </w:rPr>
            </w:pPr>
            <w:r w:rsidRPr="00AC1577">
              <w:rPr>
                <w:lang w:val="es-ES" w:eastAsia="es-ES"/>
              </w:rPr>
              <w:t>3</w:t>
            </w:r>
          </w:p>
        </w:tc>
        <w:tc>
          <w:tcPr>
            <w:tcW w:w="1676" w:type="dxa"/>
            <w:tcBorders>
              <w:top w:val="single" w:sz="4" w:space="0" w:color="auto"/>
            </w:tcBorders>
            <w:shd w:val="clear" w:color="auto" w:fill="auto"/>
            <w:noWrap/>
            <w:vAlign w:val="center"/>
            <w:hideMark/>
          </w:tcPr>
          <w:p w14:paraId="7A036E3D" w14:textId="247EA116" w:rsidR="00275833" w:rsidRPr="00C879F6" w:rsidRDefault="00275833" w:rsidP="00B01476">
            <w:pPr>
              <w:pStyle w:val="cuatexto"/>
              <w:spacing w:line="240" w:lineRule="auto"/>
              <w:jc w:val="right"/>
              <w:rPr>
                <w:lang w:val="es-ES" w:eastAsia="es-ES"/>
              </w:rPr>
            </w:pPr>
            <w:r w:rsidRPr="00C879F6">
              <w:rPr>
                <w:lang w:val="es-ES" w:eastAsia="es-ES"/>
              </w:rPr>
              <w:t>3</w:t>
            </w:r>
          </w:p>
        </w:tc>
      </w:tr>
      <w:tr w:rsidR="00275833" w:rsidRPr="00417D2E" w14:paraId="0B334995" w14:textId="77777777" w:rsidTr="00C54FF7">
        <w:trPr>
          <w:trHeight w:val="227"/>
          <w:jc w:val="center"/>
        </w:trPr>
        <w:tc>
          <w:tcPr>
            <w:tcW w:w="6521" w:type="dxa"/>
            <w:shd w:val="clear" w:color="auto" w:fill="FABF8F" w:themeFill="accent6" w:themeFillTint="99"/>
            <w:noWrap/>
            <w:vAlign w:val="center"/>
            <w:hideMark/>
          </w:tcPr>
          <w:p w14:paraId="33455D0F" w14:textId="77777777" w:rsidR="00275833" w:rsidRPr="00417D2E" w:rsidRDefault="00275833" w:rsidP="00B01476">
            <w:pPr>
              <w:pStyle w:val="cuadroCabe"/>
              <w:spacing w:line="240" w:lineRule="auto"/>
              <w:rPr>
                <w:rFonts w:ascii="Arial Narrow" w:hAnsi="Arial Narrow" w:cs="Calibri"/>
                <w:lang w:val="es-ES" w:eastAsia="es-ES"/>
              </w:rPr>
            </w:pPr>
            <w:r w:rsidRPr="00C879F6">
              <w:rPr>
                <w:lang w:val="es-ES" w:eastAsia="es-ES"/>
              </w:rPr>
              <w:t>% Vacantes cubiertas</w:t>
            </w:r>
          </w:p>
        </w:tc>
        <w:tc>
          <w:tcPr>
            <w:tcW w:w="567" w:type="dxa"/>
            <w:shd w:val="clear" w:color="auto" w:fill="FABF8F" w:themeFill="accent6" w:themeFillTint="99"/>
          </w:tcPr>
          <w:p w14:paraId="05249242" w14:textId="21395BF4" w:rsidR="00275833" w:rsidRPr="00AC1577" w:rsidRDefault="00D44B68" w:rsidP="00B01476">
            <w:pPr>
              <w:pStyle w:val="cuadroCabe"/>
              <w:spacing w:line="240" w:lineRule="auto"/>
              <w:jc w:val="right"/>
              <w:rPr>
                <w:rFonts w:ascii="Arial Narrow" w:hAnsi="Arial Narrow" w:cs="Calibri"/>
                <w:lang w:val="es-ES" w:eastAsia="es-ES"/>
              </w:rPr>
            </w:pPr>
            <w:r w:rsidRPr="00AC1577">
              <w:rPr>
                <w:rFonts w:ascii="Arial Narrow" w:hAnsi="Arial Narrow" w:cs="Calibri"/>
                <w:lang w:val="es-ES" w:eastAsia="es-ES"/>
              </w:rPr>
              <w:t>100</w:t>
            </w:r>
          </w:p>
        </w:tc>
        <w:tc>
          <w:tcPr>
            <w:tcW w:w="1676" w:type="dxa"/>
            <w:shd w:val="clear" w:color="auto" w:fill="FABF8F" w:themeFill="accent6" w:themeFillTint="99"/>
            <w:noWrap/>
            <w:vAlign w:val="center"/>
            <w:hideMark/>
          </w:tcPr>
          <w:p w14:paraId="481C4B99" w14:textId="14CC855A" w:rsidR="00275833" w:rsidRPr="00417D2E" w:rsidRDefault="00275833" w:rsidP="00B01476">
            <w:pPr>
              <w:pStyle w:val="cuadroCabe"/>
              <w:spacing w:line="240" w:lineRule="auto"/>
              <w:jc w:val="right"/>
              <w:rPr>
                <w:rFonts w:ascii="Arial Narrow" w:hAnsi="Arial Narrow" w:cs="Calibri"/>
                <w:lang w:val="es-ES" w:eastAsia="es-ES"/>
              </w:rPr>
            </w:pPr>
            <w:r>
              <w:rPr>
                <w:rFonts w:ascii="Arial Narrow" w:hAnsi="Arial Narrow" w:cs="Calibri"/>
                <w:lang w:val="es-ES" w:eastAsia="es-ES"/>
              </w:rPr>
              <w:t>75</w:t>
            </w:r>
          </w:p>
        </w:tc>
      </w:tr>
      <w:tr w:rsidR="00275833" w:rsidRPr="00417D2E" w14:paraId="4CBA0192" w14:textId="77777777" w:rsidTr="00275833">
        <w:trPr>
          <w:trHeight w:val="227"/>
          <w:jc w:val="center"/>
        </w:trPr>
        <w:tc>
          <w:tcPr>
            <w:tcW w:w="6521" w:type="dxa"/>
            <w:shd w:val="clear" w:color="auto" w:fill="auto"/>
            <w:noWrap/>
            <w:vAlign w:val="center"/>
            <w:hideMark/>
          </w:tcPr>
          <w:p w14:paraId="19E172DA" w14:textId="77777777" w:rsidR="00275833" w:rsidRPr="00417D2E" w:rsidRDefault="00275833" w:rsidP="00B01476">
            <w:pPr>
              <w:pStyle w:val="cuatexto"/>
              <w:spacing w:line="240" w:lineRule="auto"/>
              <w:rPr>
                <w:sz w:val="22"/>
                <w:szCs w:val="22"/>
                <w:lang w:val="es-ES" w:eastAsia="es-ES"/>
              </w:rPr>
            </w:pPr>
            <w:r w:rsidRPr="00C879F6">
              <w:rPr>
                <w:lang w:val="es-ES" w:eastAsia="es-ES"/>
              </w:rPr>
              <w:t>Vacantes sin cubrir</w:t>
            </w:r>
          </w:p>
        </w:tc>
        <w:tc>
          <w:tcPr>
            <w:tcW w:w="567" w:type="dxa"/>
          </w:tcPr>
          <w:p w14:paraId="4565C37E" w14:textId="7814CD21" w:rsidR="00275833" w:rsidRPr="00AC1577" w:rsidRDefault="00275833" w:rsidP="00B01476">
            <w:pPr>
              <w:pStyle w:val="cuatexto"/>
              <w:spacing w:line="240" w:lineRule="auto"/>
              <w:jc w:val="right"/>
              <w:rPr>
                <w:lang w:val="es-ES" w:eastAsia="es-ES"/>
              </w:rPr>
            </w:pPr>
            <w:r w:rsidRPr="00AC1577">
              <w:rPr>
                <w:lang w:val="es-ES" w:eastAsia="es-ES"/>
              </w:rPr>
              <w:t>0</w:t>
            </w:r>
          </w:p>
        </w:tc>
        <w:tc>
          <w:tcPr>
            <w:tcW w:w="1676" w:type="dxa"/>
            <w:shd w:val="clear" w:color="auto" w:fill="auto"/>
            <w:noWrap/>
            <w:vAlign w:val="center"/>
            <w:hideMark/>
          </w:tcPr>
          <w:p w14:paraId="065D2414" w14:textId="670BA92B" w:rsidR="00275833" w:rsidRPr="007D2594" w:rsidRDefault="00275833" w:rsidP="00B01476">
            <w:pPr>
              <w:pStyle w:val="cuatexto"/>
              <w:spacing w:line="240" w:lineRule="auto"/>
              <w:jc w:val="right"/>
              <w:rPr>
                <w:lang w:val="es-ES" w:eastAsia="es-ES"/>
              </w:rPr>
            </w:pPr>
            <w:r>
              <w:rPr>
                <w:lang w:val="es-ES" w:eastAsia="es-ES"/>
              </w:rPr>
              <w:t>1</w:t>
            </w:r>
          </w:p>
        </w:tc>
      </w:tr>
      <w:tr w:rsidR="00275833" w:rsidRPr="00417D2E" w14:paraId="6C862ECB" w14:textId="77777777" w:rsidTr="00C54FF7">
        <w:trPr>
          <w:trHeight w:val="227"/>
          <w:jc w:val="center"/>
        </w:trPr>
        <w:tc>
          <w:tcPr>
            <w:tcW w:w="6521" w:type="dxa"/>
            <w:shd w:val="clear" w:color="auto" w:fill="FABF8F" w:themeFill="accent6" w:themeFillTint="99"/>
            <w:noWrap/>
            <w:vAlign w:val="center"/>
            <w:hideMark/>
          </w:tcPr>
          <w:p w14:paraId="4EF979AB" w14:textId="77777777" w:rsidR="00275833" w:rsidRPr="00417D2E" w:rsidRDefault="00275833" w:rsidP="00B01476">
            <w:pPr>
              <w:pStyle w:val="cuadroCabe"/>
              <w:spacing w:line="240" w:lineRule="auto"/>
              <w:rPr>
                <w:rFonts w:ascii="Arial Narrow" w:hAnsi="Arial Narrow" w:cs="Calibri"/>
                <w:lang w:val="es-ES" w:eastAsia="es-ES"/>
              </w:rPr>
            </w:pPr>
            <w:r>
              <w:rPr>
                <w:lang w:val="es-ES" w:eastAsia="es-ES"/>
              </w:rPr>
              <w:t>% Vacantes si</w:t>
            </w:r>
            <w:r w:rsidRPr="00C879F6">
              <w:rPr>
                <w:lang w:val="es-ES" w:eastAsia="es-ES"/>
              </w:rPr>
              <w:t>n cubrir</w:t>
            </w:r>
          </w:p>
        </w:tc>
        <w:tc>
          <w:tcPr>
            <w:tcW w:w="567" w:type="dxa"/>
            <w:shd w:val="clear" w:color="auto" w:fill="FABF8F" w:themeFill="accent6" w:themeFillTint="99"/>
          </w:tcPr>
          <w:p w14:paraId="45DA47C0" w14:textId="31AFA57F" w:rsidR="00275833" w:rsidRPr="00AC1577" w:rsidRDefault="00D44B68" w:rsidP="00B01476">
            <w:pPr>
              <w:pStyle w:val="cuadroCabe"/>
              <w:spacing w:line="240" w:lineRule="auto"/>
              <w:jc w:val="right"/>
              <w:rPr>
                <w:rFonts w:ascii="Arial Narrow" w:hAnsi="Arial Narrow" w:cs="Calibri"/>
                <w:lang w:val="es-ES" w:eastAsia="es-ES"/>
              </w:rPr>
            </w:pPr>
            <w:r w:rsidRPr="00AC1577">
              <w:rPr>
                <w:rFonts w:ascii="Arial Narrow" w:hAnsi="Arial Narrow" w:cs="Calibri"/>
                <w:lang w:val="es-ES" w:eastAsia="es-ES"/>
              </w:rPr>
              <w:t>0</w:t>
            </w:r>
          </w:p>
        </w:tc>
        <w:tc>
          <w:tcPr>
            <w:tcW w:w="1676" w:type="dxa"/>
            <w:shd w:val="clear" w:color="auto" w:fill="FABF8F" w:themeFill="accent6" w:themeFillTint="99"/>
            <w:noWrap/>
            <w:vAlign w:val="center"/>
            <w:hideMark/>
          </w:tcPr>
          <w:p w14:paraId="4BFDD700" w14:textId="6C098FB0" w:rsidR="00275833" w:rsidRPr="00417D2E" w:rsidRDefault="00275833" w:rsidP="00B01476">
            <w:pPr>
              <w:pStyle w:val="cuadroCabe"/>
              <w:spacing w:line="240" w:lineRule="auto"/>
              <w:jc w:val="right"/>
              <w:rPr>
                <w:rFonts w:ascii="Arial Narrow" w:hAnsi="Arial Narrow" w:cs="Calibri"/>
                <w:lang w:val="es-ES" w:eastAsia="es-ES"/>
              </w:rPr>
            </w:pPr>
            <w:r>
              <w:rPr>
                <w:rFonts w:ascii="Arial Narrow" w:hAnsi="Arial Narrow" w:cs="Calibri"/>
                <w:lang w:val="es-ES" w:eastAsia="es-ES"/>
              </w:rPr>
              <w:t>25</w:t>
            </w:r>
          </w:p>
        </w:tc>
      </w:tr>
    </w:tbl>
    <w:p w14:paraId="28EED34F" w14:textId="0A3553B3" w:rsidR="00A124DE" w:rsidRDefault="007304FB" w:rsidP="00B01476">
      <w:pPr>
        <w:pStyle w:val="texto"/>
        <w:tabs>
          <w:tab w:val="clear" w:pos="2835"/>
          <w:tab w:val="clear" w:pos="3969"/>
          <w:tab w:val="clear" w:pos="5103"/>
          <w:tab w:val="clear" w:pos="6237"/>
          <w:tab w:val="clear" w:pos="7371"/>
        </w:tabs>
        <w:spacing w:before="240"/>
      </w:pPr>
      <w:r>
        <w:t>En 2021</w:t>
      </w:r>
      <w:r w:rsidR="002759A7">
        <w:t>,</w:t>
      </w:r>
      <w:r>
        <w:t xml:space="preserve"> </w:t>
      </w:r>
      <w:r w:rsidR="00254438">
        <w:t>de los 12 puestos</w:t>
      </w:r>
      <w:r w:rsidR="00A124DE">
        <w:t xml:space="preserve"> de plantilla</w:t>
      </w:r>
      <w:r w:rsidR="00254438">
        <w:t xml:space="preserve">, cuatro están vacantes. Tres de ellos están cubiertos temporalmente y uno sin cubrir. </w:t>
      </w:r>
      <w:r w:rsidR="001841F2">
        <w:t>La tasa de temporalidad de la plantilla se sitúa en el 27 por ciento.</w:t>
      </w:r>
    </w:p>
    <w:p w14:paraId="46D94C34" w14:textId="480E91A5" w:rsidR="00863154" w:rsidRPr="00421CF7" w:rsidRDefault="7D9618F7" w:rsidP="00863154">
      <w:pPr>
        <w:pStyle w:val="texto"/>
        <w:tabs>
          <w:tab w:val="clear" w:pos="2835"/>
          <w:tab w:val="clear" w:pos="3969"/>
          <w:tab w:val="clear" w:pos="5103"/>
          <w:tab w:val="clear" w:pos="6237"/>
          <w:tab w:val="clear" w:pos="7371"/>
        </w:tabs>
        <w:spacing w:before="120"/>
      </w:pPr>
      <w:r>
        <w:t>Hay que señalar que la plantilla orgánica incluye dos puestos de intervención, uno de nivel A y otro de nivel B</w:t>
      </w:r>
      <w:r w:rsidR="6D6B862F">
        <w:t>;</w:t>
      </w:r>
      <w:r>
        <w:t xml:space="preserve"> este último se extinguirá cuando se cubra </w:t>
      </w:r>
      <w:r w:rsidR="3DFD46D4">
        <w:t xml:space="preserve">el puesto </w:t>
      </w:r>
      <w:r>
        <w:t xml:space="preserve">de nivel A mediante promoción interna restringida. </w:t>
      </w:r>
    </w:p>
    <w:p w14:paraId="3840B060" w14:textId="77777777" w:rsidR="00A124DE" w:rsidRPr="00F91F5F" w:rsidRDefault="00A124DE" w:rsidP="00A124DE">
      <w:pPr>
        <w:pStyle w:val="texto"/>
        <w:tabs>
          <w:tab w:val="clear" w:pos="2835"/>
          <w:tab w:val="clear" w:pos="3969"/>
          <w:tab w:val="clear" w:pos="5103"/>
          <w:tab w:val="clear" w:pos="6237"/>
          <w:tab w:val="clear" w:pos="7371"/>
        </w:tabs>
        <w:spacing w:before="120"/>
        <w:rPr>
          <w:szCs w:val="26"/>
        </w:rPr>
      </w:pPr>
      <w:r w:rsidRPr="00F91F5F">
        <w:rPr>
          <w:szCs w:val="26"/>
        </w:rPr>
        <w:t>De la revisión efectuada destacamos los siguientes aspectos:</w:t>
      </w:r>
    </w:p>
    <w:p w14:paraId="575B63E6" w14:textId="319862BC" w:rsidR="00A124DE" w:rsidRDefault="57BB2209"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pPr>
      <w:r>
        <w:t xml:space="preserve">La aprobación inicial de la plantilla orgánica se publicó en el BON en diciembre de </w:t>
      </w:r>
      <w:r w:rsidR="003E7AA3">
        <w:t>2020, una</w:t>
      </w:r>
      <w:r>
        <w:t xml:space="preserve"> vez finalizado el trámite de alegaciones, la aprobación definitiva</w:t>
      </w:r>
      <w:r w:rsidR="562D6CD1">
        <w:t xml:space="preserve"> de la misma</w:t>
      </w:r>
      <w:r>
        <w:t xml:space="preserve"> no se publica. </w:t>
      </w:r>
    </w:p>
    <w:p w14:paraId="425A84E4" w14:textId="77777777" w:rsidR="00A124DE" w:rsidRDefault="00A124DE"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pPr>
      <w:r>
        <w:t xml:space="preserve">Durante el ejercicio se aprobó una modificación de plantilla, cuya aprobación definitiva se publica en el BON número 90 de 10 de mayo de 2022, con el fin de crear un puesto de intervención de nivel A y designar un jefe coordinador del Servicio de Policía Local.  </w:t>
      </w:r>
    </w:p>
    <w:p w14:paraId="695D6985" w14:textId="77777777" w:rsidR="00A124DE" w:rsidRDefault="57BB2209"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pPr>
      <w:r>
        <w:t xml:space="preserve">En diciembre de 2022 se publicó la oferta pública de empleo que incluye dos puestos de trabajo que van a quedar vacantes por jubilación. </w:t>
      </w:r>
    </w:p>
    <w:p w14:paraId="5FCDBF7D" w14:textId="77777777" w:rsidR="0098300D" w:rsidRDefault="0098300D" w:rsidP="00DC366C">
      <w:pPr>
        <w:pStyle w:val="texto"/>
        <w:tabs>
          <w:tab w:val="clear" w:pos="2835"/>
          <w:tab w:val="clear" w:pos="3969"/>
          <w:tab w:val="clear" w:pos="5103"/>
          <w:tab w:val="clear" w:pos="6237"/>
          <w:tab w:val="clear" w:pos="7371"/>
        </w:tabs>
        <w:spacing w:before="120"/>
        <w:rPr>
          <w:szCs w:val="26"/>
        </w:rPr>
      </w:pPr>
      <w:r>
        <w:rPr>
          <w:szCs w:val="26"/>
        </w:rPr>
        <w:t>Hemos</w:t>
      </w:r>
      <w:r w:rsidR="00A124DE">
        <w:rPr>
          <w:szCs w:val="26"/>
        </w:rPr>
        <w:t xml:space="preserve"> analizado las nóminas correspondientes al mes de enero 2021 y comprobado la correcta aplicación de los conceptos retributivos, </w:t>
      </w:r>
      <w:r w:rsidR="00A124DE" w:rsidRPr="00B91B5A">
        <w:rPr>
          <w:szCs w:val="26"/>
        </w:rPr>
        <w:t>de acuerdo a lo establecido en la plantilla.</w:t>
      </w:r>
      <w:r w:rsidR="00D07D3C">
        <w:rPr>
          <w:szCs w:val="26"/>
        </w:rPr>
        <w:t xml:space="preserve"> </w:t>
      </w:r>
    </w:p>
    <w:p w14:paraId="14F11E30" w14:textId="6B76E4C0" w:rsidR="00456AFB" w:rsidRPr="0098300D" w:rsidRDefault="0AACD323" w:rsidP="00DC366C">
      <w:pPr>
        <w:pStyle w:val="texto"/>
        <w:tabs>
          <w:tab w:val="clear" w:pos="2835"/>
          <w:tab w:val="clear" w:pos="3969"/>
          <w:tab w:val="clear" w:pos="5103"/>
          <w:tab w:val="clear" w:pos="6237"/>
          <w:tab w:val="clear" w:pos="7371"/>
        </w:tabs>
        <w:spacing w:before="120"/>
      </w:pPr>
      <w:r>
        <w:t xml:space="preserve">Así mismo, hemos revisado la convocatoria en 2021 de </w:t>
      </w:r>
      <w:r w:rsidR="693210B5">
        <w:t>un puesto de oficial administrativo en régimen laboral temporal</w:t>
      </w:r>
      <w:r>
        <w:t>, resultando la tramitación correcta</w:t>
      </w:r>
      <w:r w:rsidR="19DBF970">
        <w:t xml:space="preserve">, conforme a los principios de mérito, capacidad y </w:t>
      </w:r>
      <w:r w:rsidR="003E7AA3">
        <w:t>publicidad.</w:t>
      </w:r>
      <w:r>
        <w:t xml:space="preserve"> </w:t>
      </w:r>
    </w:p>
    <w:p w14:paraId="21415F2C" w14:textId="2044540F" w:rsidR="00A124DE" w:rsidRDefault="57BB2209" w:rsidP="3157BD6A">
      <w:pPr>
        <w:pStyle w:val="texto"/>
        <w:tabs>
          <w:tab w:val="clear" w:pos="2835"/>
          <w:tab w:val="clear" w:pos="3969"/>
          <w:tab w:val="clear" w:pos="5103"/>
          <w:tab w:val="clear" w:pos="6237"/>
          <w:tab w:val="clear" w:pos="7371"/>
        </w:tabs>
        <w:spacing w:before="120"/>
      </w:pPr>
      <w:r>
        <w:t>Recomendamos</w:t>
      </w:r>
      <w:r w:rsidR="38FAEA0F">
        <w:t xml:space="preserve"> </w:t>
      </w:r>
    </w:p>
    <w:p w14:paraId="7EAA1C26" w14:textId="77777777" w:rsidR="00A124DE" w:rsidRPr="006F34EA" w:rsidRDefault="57BB2209" w:rsidP="3157BD6A">
      <w:pPr>
        <w:pStyle w:val="texto"/>
        <w:tabs>
          <w:tab w:val="clear" w:pos="2835"/>
          <w:tab w:val="center" w:pos="709"/>
        </w:tabs>
        <w:rPr>
          <w:i/>
          <w:iCs/>
        </w:rPr>
      </w:pPr>
      <w:r w:rsidRPr="3157BD6A">
        <w:rPr>
          <w:i/>
          <w:iCs/>
        </w:rPr>
        <w:t>Publicar la aprobación definitiva de la plantilla orgánica conforme a lo dispuesto en la Ley Foral de Administración Local.</w:t>
      </w:r>
    </w:p>
    <w:p w14:paraId="49EFBA4D" w14:textId="77777777" w:rsidR="00A124DE" w:rsidRPr="00A3074A" w:rsidRDefault="00A124DE" w:rsidP="00B01476">
      <w:pPr>
        <w:pStyle w:val="Textoindependiente"/>
        <w:spacing w:before="360" w:after="240"/>
        <w:ind w:left="0" w:firstLine="284"/>
        <w:jc w:val="both"/>
        <w:rPr>
          <w:rFonts w:cs="Arial"/>
          <w:i/>
          <w:iCs/>
          <w:sz w:val="25"/>
          <w:szCs w:val="25"/>
          <w:lang w:val="es-ES"/>
        </w:rPr>
      </w:pPr>
      <w:r>
        <w:rPr>
          <w:rFonts w:cs="Arial"/>
          <w:i/>
          <w:iCs/>
          <w:sz w:val="25"/>
          <w:szCs w:val="25"/>
          <w:lang w:val="es-ES"/>
        </w:rPr>
        <w:lastRenderedPageBreak/>
        <w:t xml:space="preserve">4.2.2 </w:t>
      </w:r>
      <w:r w:rsidRPr="00A3074A">
        <w:rPr>
          <w:rFonts w:cs="Arial"/>
          <w:i/>
          <w:iCs/>
          <w:sz w:val="25"/>
          <w:szCs w:val="25"/>
          <w:lang w:val="es-ES"/>
        </w:rPr>
        <w:t>Gastos corrientes en bienes y servicios</w:t>
      </w:r>
    </w:p>
    <w:p w14:paraId="736C2235" w14:textId="77777777" w:rsidR="00A124DE" w:rsidRDefault="00A124DE" w:rsidP="00B01476">
      <w:pPr>
        <w:pStyle w:val="texto"/>
        <w:rPr>
          <w:szCs w:val="26"/>
        </w:rPr>
      </w:pPr>
      <w:r w:rsidRPr="00F25256">
        <w:rPr>
          <w:szCs w:val="26"/>
        </w:rPr>
        <w:t>Los gastos corrientes en bienes y servicios del ejercicio 2021 ascendieron a</w:t>
      </w:r>
      <w:r w:rsidR="009143C5">
        <w:rPr>
          <w:szCs w:val="26"/>
        </w:rPr>
        <w:t xml:space="preserve"> 1,</w:t>
      </w:r>
      <w:r>
        <w:rPr>
          <w:szCs w:val="26"/>
        </w:rPr>
        <w:t>24</w:t>
      </w:r>
      <w:r w:rsidR="009143C5">
        <w:rPr>
          <w:szCs w:val="26"/>
        </w:rPr>
        <w:t xml:space="preserve"> millones, </w:t>
      </w:r>
      <w:r w:rsidR="009143C5" w:rsidRPr="00F25256">
        <w:rPr>
          <w:szCs w:val="26"/>
        </w:rPr>
        <w:t>representan</w:t>
      </w:r>
      <w:r w:rsidRPr="00F25256">
        <w:rPr>
          <w:szCs w:val="26"/>
        </w:rPr>
        <w:t xml:space="preserve"> el </w:t>
      </w:r>
      <w:r>
        <w:rPr>
          <w:szCs w:val="26"/>
        </w:rPr>
        <w:t>34 por ciento del total de gastos y su nivel de ejecución es del 83 por ciento.</w:t>
      </w:r>
    </w:p>
    <w:p w14:paraId="35AE881A" w14:textId="77777777" w:rsidR="00A124DE" w:rsidRDefault="00A124DE" w:rsidP="00B01476">
      <w:pPr>
        <w:pStyle w:val="texto"/>
        <w:spacing w:after="240"/>
        <w:rPr>
          <w:szCs w:val="26"/>
        </w:rPr>
      </w:pPr>
      <w:r>
        <w:rPr>
          <w:szCs w:val="26"/>
        </w:rPr>
        <w:t>Con respecto al ejercicio 2020, dichos gastos aumentaron un seis por ciento, de acuerdo al siguiente detalle</w:t>
      </w:r>
      <w:r w:rsidRPr="00F25256">
        <w:rPr>
          <w:szCs w:val="26"/>
        </w:rPr>
        <w:t>:</w:t>
      </w:r>
      <w:r w:rsidRPr="00D51C33">
        <w:rPr>
          <w:color w:val="FF0000"/>
          <w:szCs w:val="26"/>
        </w:rPr>
        <w:t xml:space="preserve"> </w:t>
      </w:r>
    </w:p>
    <w:tbl>
      <w:tblPr>
        <w:tblW w:w="8865"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103"/>
        <w:gridCol w:w="1276"/>
        <w:gridCol w:w="1210"/>
        <w:gridCol w:w="1276"/>
      </w:tblGrid>
      <w:tr w:rsidR="00A124DE" w:rsidRPr="00864C07" w14:paraId="4EEDD615" w14:textId="77777777" w:rsidTr="00C54FF7">
        <w:trPr>
          <w:trHeight w:val="284"/>
        </w:trPr>
        <w:tc>
          <w:tcPr>
            <w:tcW w:w="5103" w:type="dxa"/>
            <w:tcBorders>
              <w:top w:val="single" w:sz="4" w:space="0" w:color="auto"/>
              <w:bottom w:val="single" w:sz="4" w:space="0" w:color="auto"/>
            </w:tcBorders>
            <w:shd w:val="clear" w:color="auto" w:fill="FABF8F" w:themeFill="accent6" w:themeFillTint="99"/>
            <w:noWrap/>
            <w:vAlign w:val="center"/>
            <w:hideMark/>
          </w:tcPr>
          <w:p w14:paraId="130FCAF4" w14:textId="77777777" w:rsidR="00A124DE" w:rsidRPr="00864C07" w:rsidRDefault="00A124DE" w:rsidP="00B01476">
            <w:pPr>
              <w:pStyle w:val="cuadroCabe"/>
              <w:spacing w:line="240" w:lineRule="auto"/>
              <w:rPr>
                <w:lang w:val="es-ES" w:eastAsia="es-ES"/>
              </w:rPr>
            </w:pPr>
            <w:r w:rsidRPr="00864C07">
              <w:rPr>
                <w:lang w:val="es-ES" w:eastAsia="es-ES"/>
              </w:rPr>
              <w:t>Concepto</w:t>
            </w:r>
          </w:p>
        </w:tc>
        <w:tc>
          <w:tcPr>
            <w:tcW w:w="1276" w:type="dxa"/>
            <w:tcBorders>
              <w:top w:val="single" w:sz="4" w:space="0" w:color="auto"/>
              <w:bottom w:val="single" w:sz="4" w:space="0" w:color="auto"/>
            </w:tcBorders>
            <w:shd w:val="clear" w:color="auto" w:fill="FABF8F" w:themeFill="accent6" w:themeFillTint="99"/>
            <w:noWrap/>
            <w:vAlign w:val="center"/>
            <w:hideMark/>
          </w:tcPr>
          <w:p w14:paraId="688F30C8" w14:textId="05759C53" w:rsidR="00A124DE" w:rsidRPr="00864C07" w:rsidRDefault="00A124DE" w:rsidP="00B01476">
            <w:pPr>
              <w:pStyle w:val="cuadroCabe"/>
              <w:spacing w:line="240" w:lineRule="auto"/>
              <w:jc w:val="right"/>
              <w:rPr>
                <w:lang w:val="es-ES" w:eastAsia="es-ES"/>
              </w:rPr>
            </w:pPr>
            <w:r w:rsidRPr="00864C07">
              <w:rPr>
                <w:lang w:val="es-ES" w:eastAsia="es-ES"/>
              </w:rPr>
              <w:t>ORN 2020</w:t>
            </w:r>
          </w:p>
        </w:tc>
        <w:tc>
          <w:tcPr>
            <w:tcW w:w="1210" w:type="dxa"/>
            <w:tcBorders>
              <w:top w:val="single" w:sz="4" w:space="0" w:color="auto"/>
              <w:bottom w:val="single" w:sz="4" w:space="0" w:color="auto"/>
            </w:tcBorders>
            <w:shd w:val="clear" w:color="auto" w:fill="FABF8F" w:themeFill="accent6" w:themeFillTint="99"/>
            <w:noWrap/>
            <w:vAlign w:val="center"/>
            <w:hideMark/>
          </w:tcPr>
          <w:p w14:paraId="426D2EE6" w14:textId="77777777" w:rsidR="00A124DE" w:rsidRPr="00864C07" w:rsidRDefault="00A124DE" w:rsidP="00B01476">
            <w:pPr>
              <w:pStyle w:val="cuadroCabe"/>
              <w:spacing w:line="240" w:lineRule="auto"/>
              <w:jc w:val="right"/>
              <w:rPr>
                <w:lang w:val="es-ES" w:eastAsia="es-ES"/>
              </w:rPr>
            </w:pPr>
            <w:r w:rsidRPr="00864C07">
              <w:rPr>
                <w:lang w:val="es-ES" w:eastAsia="es-ES"/>
              </w:rPr>
              <w:t>ORN 2021</w:t>
            </w:r>
          </w:p>
        </w:tc>
        <w:tc>
          <w:tcPr>
            <w:tcW w:w="1276" w:type="dxa"/>
            <w:tcBorders>
              <w:top w:val="single" w:sz="4" w:space="0" w:color="auto"/>
              <w:bottom w:val="single" w:sz="4" w:space="0" w:color="auto"/>
            </w:tcBorders>
            <w:shd w:val="clear" w:color="auto" w:fill="FABF8F" w:themeFill="accent6" w:themeFillTint="99"/>
            <w:noWrap/>
            <w:vAlign w:val="center"/>
            <w:hideMark/>
          </w:tcPr>
          <w:p w14:paraId="32D05059" w14:textId="77777777" w:rsidR="00A124DE" w:rsidRPr="00864C07" w:rsidRDefault="00A124DE" w:rsidP="00B01476">
            <w:pPr>
              <w:pStyle w:val="cuadroCabe"/>
              <w:spacing w:line="240" w:lineRule="auto"/>
              <w:jc w:val="right"/>
              <w:rPr>
                <w:lang w:val="es-ES" w:eastAsia="es-ES"/>
              </w:rPr>
            </w:pPr>
            <w:r w:rsidRPr="00864C07">
              <w:rPr>
                <w:lang w:val="es-ES" w:eastAsia="es-ES"/>
              </w:rPr>
              <w:t>% Variación</w:t>
            </w:r>
          </w:p>
        </w:tc>
      </w:tr>
      <w:tr w:rsidR="00A124DE" w:rsidRPr="00864C07" w14:paraId="3CB46F57" w14:textId="77777777" w:rsidTr="00C54FF7">
        <w:trPr>
          <w:trHeight w:val="227"/>
        </w:trPr>
        <w:tc>
          <w:tcPr>
            <w:tcW w:w="5103" w:type="dxa"/>
            <w:tcBorders>
              <w:top w:val="single" w:sz="4" w:space="0" w:color="auto"/>
            </w:tcBorders>
            <w:shd w:val="clear" w:color="auto" w:fill="auto"/>
            <w:noWrap/>
            <w:vAlign w:val="center"/>
            <w:hideMark/>
          </w:tcPr>
          <w:p w14:paraId="5C4E43F6" w14:textId="6FCD8C82" w:rsidR="00A124DE" w:rsidRPr="00864C07" w:rsidRDefault="57BB2209" w:rsidP="00B01476">
            <w:pPr>
              <w:pStyle w:val="cuatexto"/>
              <w:spacing w:line="240" w:lineRule="auto"/>
              <w:rPr>
                <w:lang w:val="es-ES" w:eastAsia="es-ES"/>
              </w:rPr>
            </w:pPr>
            <w:r w:rsidRPr="3157BD6A">
              <w:rPr>
                <w:lang w:val="es-ES" w:eastAsia="es-ES"/>
              </w:rPr>
              <w:t>Arrendamientos de inmovilizado material</w:t>
            </w:r>
          </w:p>
        </w:tc>
        <w:tc>
          <w:tcPr>
            <w:tcW w:w="1276" w:type="dxa"/>
            <w:tcBorders>
              <w:top w:val="single" w:sz="4" w:space="0" w:color="auto"/>
            </w:tcBorders>
            <w:shd w:val="clear" w:color="auto" w:fill="auto"/>
            <w:noWrap/>
            <w:vAlign w:val="center"/>
            <w:hideMark/>
          </w:tcPr>
          <w:p w14:paraId="66A81029" w14:textId="77777777" w:rsidR="00A124DE" w:rsidRPr="00864C07" w:rsidRDefault="00A124DE" w:rsidP="00B01476">
            <w:pPr>
              <w:pStyle w:val="cuatexto"/>
              <w:spacing w:line="240" w:lineRule="auto"/>
              <w:jc w:val="right"/>
              <w:rPr>
                <w:lang w:val="es-ES" w:eastAsia="es-ES"/>
              </w:rPr>
            </w:pPr>
            <w:r w:rsidRPr="00864C07">
              <w:rPr>
                <w:lang w:val="es-ES" w:eastAsia="es-ES"/>
              </w:rPr>
              <w:t>887</w:t>
            </w:r>
          </w:p>
        </w:tc>
        <w:tc>
          <w:tcPr>
            <w:tcW w:w="1210" w:type="dxa"/>
            <w:tcBorders>
              <w:top w:val="single" w:sz="4" w:space="0" w:color="auto"/>
            </w:tcBorders>
            <w:shd w:val="clear" w:color="auto" w:fill="auto"/>
            <w:noWrap/>
            <w:vAlign w:val="center"/>
            <w:hideMark/>
          </w:tcPr>
          <w:p w14:paraId="15145621" w14:textId="77777777" w:rsidR="00A124DE" w:rsidRPr="00864C07" w:rsidRDefault="00A124DE" w:rsidP="00B01476">
            <w:pPr>
              <w:pStyle w:val="cuatexto"/>
              <w:spacing w:line="240" w:lineRule="auto"/>
              <w:jc w:val="right"/>
              <w:rPr>
                <w:lang w:val="es-ES" w:eastAsia="es-ES"/>
              </w:rPr>
            </w:pPr>
            <w:r w:rsidRPr="00864C07">
              <w:rPr>
                <w:lang w:val="es-ES" w:eastAsia="es-ES"/>
              </w:rPr>
              <w:t>1.840</w:t>
            </w:r>
          </w:p>
        </w:tc>
        <w:tc>
          <w:tcPr>
            <w:tcW w:w="1276" w:type="dxa"/>
            <w:tcBorders>
              <w:top w:val="single" w:sz="4" w:space="0" w:color="auto"/>
            </w:tcBorders>
            <w:shd w:val="clear" w:color="auto" w:fill="auto"/>
            <w:vAlign w:val="center"/>
            <w:hideMark/>
          </w:tcPr>
          <w:p w14:paraId="352E6F29" w14:textId="77777777" w:rsidR="00A124DE" w:rsidRPr="00864C07" w:rsidRDefault="00A124DE" w:rsidP="00B01476">
            <w:pPr>
              <w:pStyle w:val="cuatexto"/>
              <w:spacing w:line="240" w:lineRule="auto"/>
              <w:jc w:val="right"/>
              <w:rPr>
                <w:lang w:val="es-ES" w:eastAsia="es-ES"/>
              </w:rPr>
            </w:pPr>
            <w:r w:rsidRPr="00864C07">
              <w:rPr>
                <w:lang w:val="es-ES" w:eastAsia="es-ES"/>
              </w:rPr>
              <w:t>108</w:t>
            </w:r>
          </w:p>
        </w:tc>
      </w:tr>
      <w:tr w:rsidR="00A124DE" w:rsidRPr="00864C07" w14:paraId="3E0454D3" w14:textId="77777777" w:rsidTr="008A7F68">
        <w:trPr>
          <w:trHeight w:val="227"/>
        </w:trPr>
        <w:tc>
          <w:tcPr>
            <w:tcW w:w="5103" w:type="dxa"/>
            <w:shd w:val="clear" w:color="auto" w:fill="auto"/>
            <w:noWrap/>
            <w:vAlign w:val="center"/>
            <w:hideMark/>
          </w:tcPr>
          <w:p w14:paraId="6A7BD4AE" w14:textId="77777777" w:rsidR="00A124DE" w:rsidRPr="00864C07" w:rsidRDefault="00A124DE" w:rsidP="00B01476">
            <w:pPr>
              <w:pStyle w:val="cuatexto"/>
              <w:spacing w:line="240" w:lineRule="auto"/>
              <w:rPr>
                <w:lang w:val="es-ES" w:eastAsia="es-ES"/>
              </w:rPr>
            </w:pPr>
            <w:r w:rsidRPr="00864C07">
              <w:rPr>
                <w:lang w:val="es-ES" w:eastAsia="es-ES"/>
              </w:rPr>
              <w:t>Infraestructuras y bienes naturales</w:t>
            </w:r>
          </w:p>
        </w:tc>
        <w:tc>
          <w:tcPr>
            <w:tcW w:w="1276" w:type="dxa"/>
            <w:shd w:val="clear" w:color="auto" w:fill="auto"/>
            <w:noWrap/>
            <w:vAlign w:val="center"/>
            <w:hideMark/>
          </w:tcPr>
          <w:p w14:paraId="36944CFE" w14:textId="77777777" w:rsidR="00A124DE" w:rsidRPr="00864C07" w:rsidRDefault="00A124DE" w:rsidP="00B01476">
            <w:pPr>
              <w:pStyle w:val="cuatexto"/>
              <w:spacing w:line="240" w:lineRule="auto"/>
              <w:jc w:val="right"/>
              <w:rPr>
                <w:lang w:val="es-ES" w:eastAsia="es-ES"/>
              </w:rPr>
            </w:pPr>
            <w:r w:rsidRPr="00864C07">
              <w:rPr>
                <w:lang w:val="es-ES" w:eastAsia="es-ES"/>
              </w:rPr>
              <w:t>58.450</w:t>
            </w:r>
          </w:p>
        </w:tc>
        <w:tc>
          <w:tcPr>
            <w:tcW w:w="1210" w:type="dxa"/>
            <w:shd w:val="clear" w:color="auto" w:fill="auto"/>
            <w:noWrap/>
            <w:vAlign w:val="center"/>
            <w:hideMark/>
          </w:tcPr>
          <w:p w14:paraId="2F04DDE3" w14:textId="77777777" w:rsidR="00A124DE" w:rsidRPr="00864C07" w:rsidRDefault="00A124DE" w:rsidP="00B01476">
            <w:pPr>
              <w:pStyle w:val="cuatexto"/>
              <w:spacing w:line="240" w:lineRule="auto"/>
              <w:jc w:val="right"/>
              <w:rPr>
                <w:lang w:val="es-ES" w:eastAsia="es-ES"/>
              </w:rPr>
            </w:pPr>
            <w:r w:rsidRPr="00864C07">
              <w:rPr>
                <w:lang w:val="es-ES" w:eastAsia="es-ES"/>
              </w:rPr>
              <w:t>85.348</w:t>
            </w:r>
          </w:p>
        </w:tc>
        <w:tc>
          <w:tcPr>
            <w:tcW w:w="1276" w:type="dxa"/>
            <w:shd w:val="clear" w:color="auto" w:fill="auto"/>
            <w:vAlign w:val="center"/>
            <w:hideMark/>
          </w:tcPr>
          <w:p w14:paraId="00CA47E3" w14:textId="77777777" w:rsidR="00A124DE" w:rsidRPr="00864C07" w:rsidRDefault="00B01476" w:rsidP="00B01476">
            <w:pPr>
              <w:pStyle w:val="cuatexto"/>
              <w:spacing w:line="240" w:lineRule="auto"/>
              <w:jc w:val="right"/>
              <w:rPr>
                <w:lang w:val="es-ES" w:eastAsia="es-ES"/>
              </w:rPr>
            </w:pPr>
            <w:r>
              <w:rPr>
                <w:lang w:val="es-ES" w:eastAsia="es-ES"/>
              </w:rPr>
              <w:t>46</w:t>
            </w:r>
          </w:p>
        </w:tc>
      </w:tr>
      <w:tr w:rsidR="00A124DE" w:rsidRPr="00864C07" w14:paraId="7133E954" w14:textId="77777777" w:rsidTr="008A7F68">
        <w:trPr>
          <w:trHeight w:val="227"/>
        </w:trPr>
        <w:tc>
          <w:tcPr>
            <w:tcW w:w="5103" w:type="dxa"/>
            <w:shd w:val="clear" w:color="auto" w:fill="auto"/>
            <w:noWrap/>
            <w:vAlign w:val="center"/>
            <w:hideMark/>
          </w:tcPr>
          <w:p w14:paraId="1A299ADC" w14:textId="77777777" w:rsidR="00A124DE" w:rsidRPr="00864C07" w:rsidRDefault="00A124DE" w:rsidP="00B01476">
            <w:pPr>
              <w:pStyle w:val="cuatexto"/>
              <w:spacing w:line="240" w:lineRule="auto"/>
              <w:rPr>
                <w:lang w:val="es-ES" w:eastAsia="es-ES"/>
              </w:rPr>
            </w:pPr>
            <w:r w:rsidRPr="00864C07">
              <w:rPr>
                <w:lang w:val="es-ES" w:eastAsia="es-ES"/>
              </w:rPr>
              <w:t>Edificios y otras construcciones</w:t>
            </w:r>
          </w:p>
        </w:tc>
        <w:tc>
          <w:tcPr>
            <w:tcW w:w="1276" w:type="dxa"/>
            <w:shd w:val="clear" w:color="auto" w:fill="auto"/>
            <w:noWrap/>
            <w:vAlign w:val="center"/>
            <w:hideMark/>
          </w:tcPr>
          <w:p w14:paraId="584E1313" w14:textId="77777777" w:rsidR="00A124DE" w:rsidRPr="00864C07" w:rsidRDefault="00A124DE" w:rsidP="00B01476">
            <w:pPr>
              <w:pStyle w:val="cuatexto"/>
              <w:spacing w:line="240" w:lineRule="auto"/>
              <w:jc w:val="right"/>
              <w:rPr>
                <w:lang w:val="es-ES" w:eastAsia="es-ES"/>
              </w:rPr>
            </w:pPr>
            <w:r w:rsidRPr="00864C07">
              <w:rPr>
                <w:lang w:val="es-ES" w:eastAsia="es-ES"/>
              </w:rPr>
              <w:t>26.896</w:t>
            </w:r>
          </w:p>
        </w:tc>
        <w:tc>
          <w:tcPr>
            <w:tcW w:w="1210" w:type="dxa"/>
            <w:shd w:val="clear" w:color="auto" w:fill="auto"/>
            <w:noWrap/>
            <w:vAlign w:val="center"/>
            <w:hideMark/>
          </w:tcPr>
          <w:p w14:paraId="1BC668C5" w14:textId="77777777" w:rsidR="00A124DE" w:rsidRPr="00864C07" w:rsidRDefault="00A124DE" w:rsidP="00B01476">
            <w:pPr>
              <w:pStyle w:val="cuatexto"/>
              <w:spacing w:line="240" w:lineRule="auto"/>
              <w:jc w:val="right"/>
              <w:rPr>
                <w:lang w:val="es-ES" w:eastAsia="es-ES"/>
              </w:rPr>
            </w:pPr>
            <w:r w:rsidRPr="00864C07">
              <w:rPr>
                <w:lang w:val="es-ES" w:eastAsia="es-ES"/>
              </w:rPr>
              <w:t>52.895</w:t>
            </w:r>
          </w:p>
        </w:tc>
        <w:tc>
          <w:tcPr>
            <w:tcW w:w="1276" w:type="dxa"/>
            <w:shd w:val="clear" w:color="auto" w:fill="auto"/>
            <w:vAlign w:val="center"/>
            <w:hideMark/>
          </w:tcPr>
          <w:p w14:paraId="5C30BB71" w14:textId="77777777" w:rsidR="00A124DE" w:rsidRPr="00864C07" w:rsidRDefault="00B01476" w:rsidP="00B01476">
            <w:pPr>
              <w:pStyle w:val="cuatexto"/>
              <w:spacing w:line="240" w:lineRule="auto"/>
              <w:jc w:val="right"/>
              <w:rPr>
                <w:lang w:val="es-ES" w:eastAsia="es-ES"/>
              </w:rPr>
            </w:pPr>
            <w:r>
              <w:rPr>
                <w:lang w:val="es-ES" w:eastAsia="es-ES"/>
              </w:rPr>
              <w:t>97</w:t>
            </w:r>
          </w:p>
        </w:tc>
      </w:tr>
      <w:tr w:rsidR="00A124DE" w:rsidRPr="00864C07" w14:paraId="410ABCCB" w14:textId="77777777" w:rsidTr="008A7F68">
        <w:trPr>
          <w:trHeight w:val="227"/>
        </w:trPr>
        <w:tc>
          <w:tcPr>
            <w:tcW w:w="5103" w:type="dxa"/>
            <w:shd w:val="clear" w:color="auto" w:fill="auto"/>
            <w:noWrap/>
            <w:vAlign w:val="center"/>
            <w:hideMark/>
          </w:tcPr>
          <w:p w14:paraId="53DC4D00" w14:textId="77777777" w:rsidR="00A124DE" w:rsidRPr="00864C07" w:rsidRDefault="00A124DE" w:rsidP="00B01476">
            <w:pPr>
              <w:pStyle w:val="cuatexto"/>
              <w:spacing w:line="240" w:lineRule="auto"/>
              <w:rPr>
                <w:lang w:val="es-ES" w:eastAsia="es-ES"/>
              </w:rPr>
            </w:pPr>
            <w:r w:rsidRPr="00864C07">
              <w:rPr>
                <w:lang w:val="es-ES" w:eastAsia="es-ES"/>
              </w:rPr>
              <w:t>Maquinaria, instalaciones técnicas y utillaje</w:t>
            </w:r>
          </w:p>
        </w:tc>
        <w:tc>
          <w:tcPr>
            <w:tcW w:w="1276" w:type="dxa"/>
            <w:shd w:val="clear" w:color="auto" w:fill="auto"/>
            <w:noWrap/>
            <w:vAlign w:val="center"/>
            <w:hideMark/>
          </w:tcPr>
          <w:p w14:paraId="5AFDA773" w14:textId="77777777" w:rsidR="00A124DE" w:rsidRPr="00864C07" w:rsidRDefault="00A124DE" w:rsidP="00B01476">
            <w:pPr>
              <w:pStyle w:val="cuatexto"/>
              <w:spacing w:line="240" w:lineRule="auto"/>
              <w:jc w:val="right"/>
              <w:rPr>
                <w:lang w:val="es-ES" w:eastAsia="es-ES"/>
              </w:rPr>
            </w:pPr>
            <w:r w:rsidRPr="00864C07">
              <w:rPr>
                <w:lang w:val="es-ES" w:eastAsia="es-ES"/>
              </w:rPr>
              <w:t>51.113</w:t>
            </w:r>
          </w:p>
        </w:tc>
        <w:tc>
          <w:tcPr>
            <w:tcW w:w="1210" w:type="dxa"/>
            <w:shd w:val="clear" w:color="auto" w:fill="auto"/>
            <w:noWrap/>
            <w:vAlign w:val="center"/>
            <w:hideMark/>
          </w:tcPr>
          <w:p w14:paraId="74A8BBC4" w14:textId="77777777" w:rsidR="00A124DE" w:rsidRPr="00864C07" w:rsidRDefault="00A124DE" w:rsidP="00B01476">
            <w:pPr>
              <w:pStyle w:val="cuatexto"/>
              <w:spacing w:line="240" w:lineRule="auto"/>
              <w:jc w:val="right"/>
              <w:rPr>
                <w:lang w:val="es-ES" w:eastAsia="es-ES"/>
              </w:rPr>
            </w:pPr>
            <w:r w:rsidRPr="00864C07">
              <w:rPr>
                <w:lang w:val="es-ES" w:eastAsia="es-ES"/>
              </w:rPr>
              <w:t>37.378</w:t>
            </w:r>
          </w:p>
        </w:tc>
        <w:tc>
          <w:tcPr>
            <w:tcW w:w="1276" w:type="dxa"/>
            <w:shd w:val="clear" w:color="auto" w:fill="auto"/>
            <w:vAlign w:val="center"/>
            <w:hideMark/>
          </w:tcPr>
          <w:p w14:paraId="2AAC180E" w14:textId="77777777" w:rsidR="00A124DE" w:rsidRPr="00864C07" w:rsidRDefault="00B01476" w:rsidP="00B01476">
            <w:pPr>
              <w:pStyle w:val="cuatexto"/>
              <w:spacing w:line="240" w:lineRule="auto"/>
              <w:jc w:val="right"/>
              <w:rPr>
                <w:lang w:val="es-ES" w:eastAsia="es-ES"/>
              </w:rPr>
            </w:pPr>
            <w:r>
              <w:rPr>
                <w:lang w:val="es-ES" w:eastAsia="es-ES"/>
              </w:rPr>
              <w:t>-27</w:t>
            </w:r>
          </w:p>
        </w:tc>
      </w:tr>
      <w:tr w:rsidR="00A124DE" w:rsidRPr="00864C07" w14:paraId="078F7F3E" w14:textId="77777777" w:rsidTr="008A7F68">
        <w:trPr>
          <w:trHeight w:val="227"/>
        </w:trPr>
        <w:tc>
          <w:tcPr>
            <w:tcW w:w="5103" w:type="dxa"/>
            <w:shd w:val="clear" w:color="auto" w:fill="auto"/>
            <w:noWrap/>
            <w:vAlign w:val="center"/>
            <w:hideMark/>
          </w:tcPr>
          <w:p w14:paraId="687AA15F" w14:textId="77777777" w:rsidR="00A124DE" w:rsidRPr="00864C07" w:rsidRDefault="00A124DE" w:rsidP="00B01476">
            <w:pPr>
              <w:pStyle w:val="cuatexto"/>
              <w:spacing w:line="240" w:lineRule="auto"/>
              <w:rPr>
                <w:lang w:val="es-ES" w:eastAsia="es-ES"/>
              </w:rPr>
            </w:pPr>
            <w:r w:rsidRPr="00864C07">
              <w:rPr>
                <w:lang w:val="es-ES" w:eastAsia="es-ES"/>
              </w:rPr>
              <w:t>Elementos de transporte</w:t>
            </w:r>
          </w:p>
        </w:tc>
        <w:tc>
          <w:tcPr>
            <w:tcW w:w="1276" w:type="dxa"/>
            <w:shd w:val="clear" w:color="auto" w:fill="auto"/>
            <w:noWrap/>
            <w:vAlign w:val="center"/>
            <w:hideMark/>
          </w:tcPr>
          <w:p w14:paraId="696D69FC" w14:textId="28298ED8" w:rsidR="00A124DE" w:rsidRPr="00864C07" w:rsidRDefault="046A7842" w:rsidP="00B01476">
            <w:pPr>
              <w:pStyle w:val="cuatexto"/>
              <w:spacing w:line="240" w:lineRule="auto"/>
              <w:jc w:val="right"/>
              <w:rPr>
                <w:lang w:val="es-ES" w:eastAsia="es-ES"/>
              </w:rPr>
            </w:pPr>
            <w:r w:rsidRPr="3157BD6A">
              <w:rPr>
                <w:lang w:val="es-ES" w:eastAsia="es-ES"/>
              </w:rPr>
              <w:t>-</w:t>
            </w:r>
            <w:r w:rsidR="57BB2209" w:rsidRPr="3157BD6A">
              <w:rPr>
                <w:lang w:val="es-ES" w:eastAsia="es-ES"/>
              </w:rPr>
              <w:t> </w:t>
            </w:r>
          </w:p>
        </w:tc>
        <w:tc>
          <w:tcPr>
            <w:tcW w:w="1210" w:type="dxa"/>
            <w:shd w:val="clear" w:color="auto" w:fill="auto"/>
            <w:noWrap/>
            <w:vAlign w:val="center"/>
            <w:hideMark/>
          </w:tcPr>
          <w:p w14:paraId="5D42BD2A" w14:textId="77777777" w:rsidR="00A124DE" w:rsidRPr="00864C07" w:rsidRDefault="00A124DE" w:rsidP="00B01476">
            <w:pPr>
              <w:pStyle w:val="cuatexto"/>
              <w:spacing w:line="240" w:lineRule="auto"/>
              <w:jc w:val="right"/>
              <w:rPr>
                <w:lang w:val="es-ES" w:eastAsia="es-ES"/>
              </w:rPr>
            </w:pPr>
            <w:r w:rsidRPr="00864C07">
              <w:rPr>
                <w:lang w:val="es-ES" w:eastAsia="es-ES"/>
              </w:rPr>
              <w:t>6.994</w:t>
            </w:r>
          </w:p>
        </w:tc>
        <w:tc>
          <w:tcPr>
            <w:tcW w:w="1276" w:type="dxa"/>
            <w:shd w:val="clear" w:color="auto" w:fill="auto"/>
            <w:vAlign w:val="center"/>
            <w:hideMark/>
          </w:tcPr>
          <w:p w14:paraId="72302A59" w14:textId="7C55D688" w:rsidR="00A124DE" w:rsidRPr="00864C07" w:rsidRDefault="3AA68A9C" w:rsidP="00B01476">
            <w:pPr>
              <w:pStyle w:val="cuatexto"/>
              <w:spacing w:line="240" w:lineRule="auto"/>
              <w:jc w:val="right"/>
              <w:rPr>
                <w:lang w:val="es-ES" w:eastAsia="es-ES"/>
              </w:rPr>
            </w:pPr>
            <w:r w:rsidRPr="3157BD6A">
              <w:rPr>
                <w:lang w:val="es-ES" w:eastAsia="es-ES"/>
              </w:rPr>
              <w:t>-</w:t>
            </w:r>
            <w:r w:rsidR="57BB2209" w:rsidRPr="3157BD6A">
              <w:rPr>
                <w:lang w:val="es-ES" w:eastAsia="es-ES"/>
              </w:rPr>
              <w:t> </w:t>
            </w:r>
          </w:p>
        </w:tc>
      </w:tr>
      <w:tr w:rsidR="00A124DE" w:rsidRPr="00864C07" w14:paraId="38E2FAA7" w14:textId="77777777" w:rsidTr="008A7F68">
        <w:trPr>
          <w:trHeight w:val="227"/>
        </w:trPr>
        <w:tc>
          <w:tcPr>
            <w:tcW w:w="5103" w:type="dxa"/>
            <w:shd w:val="clear" w:color="auto" w:fill="auto"/>
            <w:noWrap/>
            <w:vAlign w:val="center"/>
            <w:hideMark/>
          </w:tcPr>
          <w:p w14:paraId="7ED1D0DD" w14:textId="77777777" w:rsidR="00A124DE" w:rsidRPr="00864C07" w:rsidRDefault="00A124DE" w:rsidP="00B01476">
            <w:pPr>
              <w:pStyle w:val="cuatexto"/>
              <w:spacing w:line="240" w:lineRule="auto"/>
              <w:rPr>
                <w:lang w:val="es-ES" w:eastAsia="es-ES"/>
              </w:rPr>
            </w:pPr>
            <w:r w:rsidRPr="00864C07">
              <w:rPr>
                <w:lang w:val="es-ES" w:eastAsia="es-ES"/>
              </w:rPr>
              <w:t>Mobiliario</w:t>
            </w:r>
          </w:p>
        </w:tc>
        <w:tc>
          <w:tcPr>
            <w:tcW w:w="1276" w:type="dxa"/>
            <w:shd w:val="clear" w:color="auto" w:fill="auto"/>
            <w:noWrap/>
            <w:vAlign w:val="center"/>
            <w:hideMark/>
          </w:tcPr>
          <w:p w14:paraId="79C02EBE" w14:textId="77777777" w:rsidR="00A124DE" w:rsidRPr="00864C07" w:rsidRDefault="00A124DE" w:rsidP="00B01476">
            <w:pPr>
              <w:pStyle w:val="cuatexto"/>
              <w:spacing w:line="240" w:lineRule="auto"/>
              <w:jc w:val="right"/>
              <w:rPr>
                <w:lang w:val="es-ES" w:eastAsia="es-ES"/>
              </w:rPr>
            </w:pPr>
            <w:r w:rsidRPr="00864C07">
              <w:rPr>
                <w:lang w:val="es-ES" w:eastAsia="es-ES"/>
              </w:rPr>
              <w:t>5.827</w:t>
            </w:r>
          </w:p>
        </w:tc>
        <w:tc>
          <w:tcPr>
            <w:tcW w:w="1210" w:type="dxa"/>
            <w:shd w:val="clear" w:color="auto" w:fill="auto"/>
            <w:noWrap/>
            <w:vAlign w:val="center"/>
            <w:hideMark/>
          </w:tcPr>
          <w:p w14:paraId="6193FC25" w14:textId="77777777" w:rsidR="00A124DE" w:rsidRPr="00864C07" w:rsidRDefault="00A124DE" w:rsidP="00B01476">
            <w:pPr>
              <w:pStyle w:val="cuatexto"/>
              <w:spacing w:line="240" w:lineRule="auto"/>
              <w:jc w:val="right"/>
              <w:rPr>
                <w:lang w:val="es-ES" w:eastAsia="es-ES"/>
              </w:rPr>
            </w:pPr>
            <w:r w:rsidRPr="00864C07">
              <w:rPr>
                <w:lang w:val="es-ES" w:eastAsia="es-ES"/>
              </w:rPr>
              <w:t>1.864</w:t>
            </w:r>
          </w:p>
        </w:tc>
        <w:tc>
          <w:tcPr>
            <w:tcW w:w="1276" w:type="dxa"/>
            <w:shd w:val="clear" w:color="auto" w:fill="auto"/>
            <w:vAlign w:val="center"/>
            <w:hideMark/>
          </w:tcPr>
          <w:p w14:paraId="197F089A" w14:textId="77777777" w:rsidR="00A124DE" w:rsidRPr="00864C07" w:rsidRDefault="00B01476" w:rsidP="00B01476">
            <w:pPr>
              <w:pStyle w:val="cuatexto"/>
              <w:spacing w:line="240" w:lineRule="auto"/>
              <w:jc w:val="right"/>
              <w:rPr>
                <w:lang w:val="es-ES" w:eastAsia="es-ES"/>
              </w:rPr>
            </w:pPr>
            <w:r>
              <w:rPr>
                <w:lang w:val="es-ES" w:eastAsia="es-ES"/>
              </w:rPr>
              <w:t>-68</w:t>
            </w:r>
          </w:p>
        </w:tc>
      </w:tr>
      <w:tr w:rsidR="00A124DE" w:rsidRPr="00864C07" w14:paraId="4E112BCF" w14:textId="77777777" w:rsidTr="008A7F68">
        <w:trPr>
          <w:trHeight w:val="227"/>
        </w:trPr>
        <w:tc>
          <w:tcPr>
            <w:tcW w:w="5103" w:type="dxa"/>
            <w:shd w:val="clear" w:color="auto" w:fill="auto"/>
            <w:noWrap/>
            <w:vAlign w:val="center"/>
            <w:hideMark/>
          </w:tcPr>
          <w:p w14:paraId="53F10297" w14:textId="77777777" w:rsidR="00A124DE" w:rsidRPr="00864C07" w:rsidRDefault="00A124DE" w:rsidP="00B01476">
            <w:pPr>
              <w:pStyle w:val="cuatexto"/>
              <w:spacing w:line="240" w:lineRule="auto"/>
              <w:rPr>
                <w:lang w:val="es-ES" w:eastAsia="es-ES"/>
              </w:rPr>
            </w:pPr>
            <w:r w:rsidRPr="00864C07">
              <w:rPr>
                <w:lang w:val="es-ES" w:eastAsia="es-ES"/>
              </w:rPr>
              <w:t>Equipos para procesos de información</w:t>
            </w:r>
          </w:p>
        </w:tc>
        <w:tc>
          <w:tcPr>
            <w:tcW w:w="1276" w:type="dxa"/>
            <w:shd w:val="clear" w:color="auto" w:fill="auto"/>
            <w:noWrap/>
            <w:vAlign w:val="center"/>
            <w:hideMark/>
          </w:tcPr>
          <w:p w14:paraId="1EACE53B" w14:textId="77777777" w:rsidR="00A124DE" w:rsidRPr="00864C07" w:rsidRDefault="00A124DE" w:rsidP="00B01476">
            <w:pPr>
              <w:pStyle w:val="cuatexto"/>
              <w:spacing w:line="240" w:lineRule="auto"/>
              <w:jc w:val="right"/>
              <w:rPr>
                <w:lang w:val="es-ES" w:eastAsia="es-ES"/>
              </w:rPr>
            </w:pPr>
            <w:r w:rsidRPr="00864C07">
              <w:rPr>
                <w:lang w:val="es-ES" w:eastAsia="es-ES"/>
              </w:rPr>
              <w:t>44.659</w:t>
            </w:r>
          </w:p>
        </w:tc>
        <w:tc>
          <w:tcPr>
            <w:tcW w:w="1210" w:type="dxa"/>
            <w:shd w:val="clear" w:color="auto" w:fill="auto"/>
            <w:noWrap/>
            <w:vAlign w:val="center"/>
            <w:hideMark/>
          </w:tcPr>
          <w:p w14:paraId="6ADF1228" w14:textId="77777777" w:rsidR="00A124DE" w:rsidRPr="00864C07" w:rsidRDefault="00A124DE" w:rsidP="00B01476">
            <w:pPr>
              <w:pStyle w:val="cuatexto"/>
              <w:spacing w:line="240" w:lineRule="auto"/>
              <w:jc w:val="right"/>
              <w:rPr>
                <w:lang w:val="es-ES" w:eastAsia="es-ES"/>
              </w:rPr>
            </w:pPr>
            <w:r w:rsidRPr="00864C07">
              <w:rPr>
                <w:lang w:val="es-ES" w:eastAsia="es-ES"/>
              </w:rPr>
              <w:t>38.739</w:t>
            </w:r>
          </w:p>
        </w:tc>
        <w:tc>
          <w:tcPr>
            <w:tcW w:w="1276" w:type="dxa"/>
            <w:shd w:val="clear" w:color="auto" w:fill="auto"/>
            <w:vAlign w:val="center"/>
            <w:hideMark/>
          </w:tcPr>
          <w:p w14:paraId="18C5D181" w14:textId="77777777" w:rsidR="00A124DE" w:rsidRPr="00864C07" w:rsidRDefault="00B01476" w:rsidP="00B01476">
            <w:pPr>
              <w:pStyle w:val="cuatexto"/>
              <w:spacing w:line="240" w:lineRule="auto"/>
              <w:jc w:val="right"/>
              <w:rPr>
                <w:lang w:val="es-ES" w:eastAsia="es-ES"/>
              </w:rPr>
            </w:pPr>
            <w:r>
              <w:rPr>
                <w:lang w:val="es-ES" w:eastAsia="es-ES"/>
              </w:rPr>
              <w:t>-13</w:t>
            </w:r>
          </w:p>
        </w:tc>
      </w:tr>
      <w:tr w:rsidR="00A124DE" w:rsidRPr="00864C07" w14:paraId="16DD559C" w14:textId="77777777" w:rsidTr="008A7F68">
        <w:trPr>
          <w:trHeight w:val="227"/>
        </w:trPr>
        <w:tc>
          <w:tcPr>
            <w:tcW w:w="5103" w:type="dxa"/>
            <w:shd w:val="clear" w:color="auto" w:fill="auto"/>
            <w:noWrap/>
            <w:vAlign w:val="center"/>
            <w:hideMark/>
          </w:tcPr>
          <w:p w14:paraId="5F34E1E2" w14:textId="77777777" w:rsidR="00A124DE" w:rsidRPr="00864C07" w:rsidRDefault="00A124DE" w:rsidP="00B01476">
            <w:pPr>
              <w:pStyle w:val="cuatexto"/>
              <w:spacing w:line="240" w:lineRule="auto"/>
              <w:rPr>
                <w:lang w:val="es-ES" w:eastAsia="es-ES"/>
              </w:rPr>
            </w:pPr>
            <w:r w:rsidRPr="00864C07">
              <w:rPr>
                <w:lang w:val="es-ES" w:eastAsia="es-ES"/>
              </w:rPr>
              <w:t>Material de oficina</w:t>
            </w:r>
          </w:p>
        </w:tc>
        <w:tc>
          <w:tcPr>
            <w:tcW w:w="1276" w:type="dxa"/>
            <w:shd w:val="clear" w:color="auto" w:fill="auto"/>
            <w:noWrap/>
            <w:vAlign w:val="center"/>
            <w:hideMark/>
          </w:tcPr>
          <w:p w14:paraId="107BBA77" w14:textId="77777777" w:rsidR="00A124DE" w:rsidRPr="00864C07" w:rsidRDefault="00A124DE" w:rsidP="00B01476">
            <w:pPr>
              <w:pStyle w:val="cuatexto"/>
              <w:spacing w:line="240" w:lineRule="auto"/>
              <w:jc w:val="right"/>
              <w:rPr>
                <w:lang w:val="es-ES" w:eastAsia="es-ES"/>
              </w:rPr>
            </w:pPr>
            <w:r w:rsidRPr="00864C07">
              <w:rPr>
                <w:lang w:val="es-ES" w:eastAsia="es-ES"/>
              </w:rPr>
              <w:t>19.885</w:t>
            </w:r>
          </w:p>
        </w:tc>
        <w:tc>
          <w:tcPr>
            <w:tcW w:w="1210" w:type="dxa"/>
            <w:shd w:val="clear" w:color="auto" w:fill="auto"/>
            <w:noWrap/>
            <w:vAlign w:val="center"/>
            <w:hideMark/>
          </w:tcPr>
          <w:p w14:paraId="5D523766" w14:textId="77777777" w:rsidR="00A124DE" w:rsidRPr="00864C07" w:rsidRDefault="00A124DE" w:rsidP="00B01476">
            <w:pPr>
              <w:pStyle w:val="cuatexto"/>
              <w:spacing w:line="240" w:lineRule="auto"/>
              <w:jc w:val="right"/>
              <w:rPr>
                <w:lang w:val="es-ES" w:eastAsia="es-ES"/>
              </w:rPr>
            </w:pPr>
            <w:r w:rsidRPr="00864C07">
              <w:rPr>
                <w:lang w:val="es-ES" w:eastAsia="es-ES"/>
              </w:rPr>
              <w:t>23.086</w:t>
            </w:r>
          </w:p>
        </w:tc>
        <w:tc>
          <w:tcPr>
            <w:tcW w:w="1276" w:type="dxa"/>
            <w:shd w:val="clear" w:color="auto" w:fill="auto"/>
            <w:vAlign w:val="center"/>
            <w:hideMark/>
          </w:tcPr>
          <w:p w14:paraId="0EB5E791" w14:textId="77777777" w:rsidR="00A124DE" w:rsidRPr="00864C07" w:rsidRDefault="00B01476" w:rsidP="00B01476">
            <w:pPr>
              <w:pStyle w:val="cuatexto"/>
              <w:spacing w:line="240" w:lineRule="auto"/>
              <w:jc w:val="right"/>
              <w:rPr>
                <w:lang w:val="es-ES" w:eastAsia="es-ES"/>
              </w:rPr>
            </w:pPr>
            <w:r>
              <w:rPr>
                <w:lang w:val="es-ES" w:eastAsia="es-ES"/>
              </w:rPr>
              <w:t>16</w:t>
            </w:r>
          </w:p>
        </w:tc>
      </w:tr>
      <w:tr w:rsidR="00A124DE" w:rsidRPr="00864C07" w14:paraId="76D8F4C0" w14:textId="77777777" w:rsidTr="008A7F68">
        <w:trPr>
          <w:trHeight w:val="227"/>
        </w:trPr>
        <w:tc>
          <w:tcPr>
            <w:tcW w:w="5103" w:type="dxa"/>
            <w:shd w:val="clear" w:color="auto" w:fill="auto"/>
            <w:noWrap/>
            <w:vAlign w:val="center"/>
            <w:hideMark/>
          </w:tcPr>
          <w:p w14:paraId="0DCDE40F" w14:textId="77777777" w:rsidR="00A124DE" w:rsidRPr="00715B68" w:rsidRDefault="00A124DE" w:rsidP="00B01476">
            <w:pPr>
              <w:pStyle w:val="cuatexto"/>
              <w:spacing w:line="240" w:lineRule="auto"/>
              <w:rPr>
                <w:lang w:val="es-ES" w:eastAsia="es-ES"/>
              </w:rPr>
            </w:pPr>
            <w:r w:rsidRPr="00715B68">
              <w:rPr>
                <w:lang w:val="es-ES" w:eastAsia="es-ES"/>
              </w:rPr>
              <w:t>Suministros y comunicaciones</w:t>
            </w:r>
          </w:p>
        </w:tc>
        <w:tc>
          <w:tcPr>
            <w:tcW w:w="1276" w:type="dxa"/>
            <w:shd w:val="clear" w:color="auto" w:fill="auto"/>
            <w:noWrap/>
            <w:vAlign w:val="center"/>
            <w:hideMark/>
          </w:tcPr>
          <w:p w14:paraId="128A38B7" w14:textId="77777777" w:rsidR="00A124DE" w:rsidRPr="00864C07" w:rsidRDefault="00A124DE" w:rsidP="00B01476">
            <w:pPr>
              <w:pStyle w:val="cuatexto"/>
              <w:spacing w:line="240" w:lineRule="auto"/>
              <w:jc w:val="right"/>
              <w:rPr>
                <w:lang w:val="es-ES" w:eastAsia="es-ES"/>
              </w:rPr>
            </w:pPr>
            <w:r w:rsidRPr="00864C07">
              <w:rPr>
                <w:lang w:val="es-ES" w:eastAsia="es-ES"/>
              </w:rPr>
              <w:t>160.290</w:t>
            </w:r>
          </w:p>
        </w:tc>
        <w:tc>
          <w:tcPr>
            <w:tcW w:w="1210" w:type="dxa"/>
            <w:shd w:val="clear" w:color="auto" w:fill="auto"/>
            <w:noWrap/>
            <w:vAlign w:val="center"/>
            <w:hideMark/>
          </w:tcPr>
          <w:p w14:paraId="25FB631B" w14:textId="77777777" w:rsidR="00A124DE" w:rsidRPr="00864C07" w:rsidRDefault="00A124DE" w:rsidP="00B01476">
            <w:pPr>
              <w:pStyle w:val="cuatexto"/>
              <w:spacing w:line="240" w:lineRule="auto"/>
              <w:jc w:val="right"/>
              <w:rPr>
                <w:lang w:val="es-ES" w:eastAsia="es-ES"/>
              </w:rPr>
            </w:pPr>
            <w:r w:rsidRPr="00864C07">
              <w:rPr>
                <w:lang w:val="es-ES" w:eastAsia="es-ES"/>
              </w:rPr>
              <w:t>148.000</w:t>
            </w:r>
          </w:p>
        </w:tc>
        <w:tc>
          <w:tcPr>
            <w:tcW w:w="1276" w:type="dxa"/>
            <w:shd w:val="clear" w:color="auto" w:fill="auto"/>
            <w:vAlign w:val="center"/>
            <w:hideMark/>
          </w:tcPr>
          <w:p w14:paraId="456735A7" w14:textId="77777777" w:rsidR="00A124DE" w:rsidRPr="00864C07" w:rsidRDefault="00B01476" w:rsidP="00B01476">
            <w:pPr>
              <w:pStyle w:val="cuatexto"/>
              <w:spacing w:line="240" w:lineRule="auto"/>
              <w:jc w:val="right"/>
              <w:rPr>
                <w:lang w:val="es-ES" w:eastAsia="es-ES"/>
              </w:rPr>
            </w:pPr>
            <w:r>
              <w:rPr>
                <w:lang w:val="es-ES" w:eastAsia="es-ES"/>
              </w:rPr>
              <w:t>-8</w:t>
            </w:r>
          </w:p>
        </w:tc>
      </w:tr>
      <w:tr w:rsidR="00A124DE" w:rsidRPr="00864C07" w14:paraId="5EFA5DA2" w14:textId="77777777" w:rsidTr="008A7F68">
        <w:trPr>
          <w:trHeight w:val="227"/>
        </w:trPr>
        <w:tc>
          <w:tcPr>
            <w:tcW w:w="5103" w:type="dxa"/>
            <w:shd w:val="clear" w:color="auto" w:fill="auto"/>
            <w:noWrap/>
            <w:vAlign w:val="center"/>
            <w:hideMark/>
          </w:tcPr>
          <w:p w14:paraId="6EC7A5C3" w14:textId="77777777" w:rsidR="00A124DE" w:rsidRPr="00715B68" w:rsidRDefault="00A124DE" w:rsidP="00B01476">
            <w:pPr>
              <w:pStyle w:val="cuatexto"/>
              <w:spacing w:line="240" w:lineRule="auto"/>
              <w:rPr>
                <w:lang w:val="es-ES" w:eastAsia="es-ES"/>
              </w:rPr>
            </w:pPr>
            <w:r w:rsidRPr="00715B68">
              <w:rPr>
                <w:lang w:val="es-ES" w:eastAsia="es-ES"/>
              </w:rPr>
              <w:t>Comunicaciones</w:t>
            </w:r>
          </w:p>
        </w:tc>
        <w:tc>
          <w:tcPr>
            <w:tcW w:w="1276" w:type="dxa"/>
            <w:shd w:val="clear" w:color="auto" w:fill="auto"/>
            <w:noWrap/>
            <w:vAlign w:val="center"/>
            <w:hideMark/>
          </w:tcPr>
          <w:p w14:paraId="53EE09D8" w14:textId="77777777" w:rsidR="00A124DE" w:rsidRPr="00864C07" w:rsidRDefault="00A124DE" w:rsidP="00B01476">
            <w:pPr>
              <w:pStyle w:val="cuatexto"/>
              <w:spacing w:line="240" w:lineRule="auto"/>
              <w:jc w:val="right"/>
              <w:rPr>
                <w:lang w:val="es-ES" w:eastAsia="es-ES"/>
              </w:rPr>
            </w:pPr>
            <w:r w:rsidRPr="00864C07">
              <w:rPr>
                <w:lang w:val="es-ES" w:eastAsia="es-ES"/>
              </w:rPr>
              <w:t>10.213</w:t>
            </w:r>
          </w:p>
        </w:tc>
        <w:tc>
          <w:tcPr>
            <w:tcW w:w="1210" w:type="dxa"/>
            <w:shd w:val="clear" w:color="auto" w:fill="auto"/>
            <w:noWrap/>
            <w:vAlign w:val="center"/>
            <w:hideMark/>
          </w:tcPr>
          <w:p w14:paraId="273C3281" w14:textId="77777777" w:rsidR="00A124DE" w:rsidRPr="00864C07" w:rsidRDefault="00A124DE" w:rsidP="00B01476">
            <w:pPr>
              <w:pStyle w:val="cuatexto"/>
              <w:spacing w:line="240" w:lineRule="auto"/>
              <w:jc w:val="right"/>
              <w:rPr>
                <w:lang w:val="es-ES" w:eastAsia="es-ES"/>
              </w:rPr>
            </w:pPr>
            <w:r w:rsidRPr="00864C07">
              <w:rPr>
                <w:lang w:val="es-ES" w:eastAsia="es-ES"/>
              </w:rPr>
              <w:t>9.745</w:t>
            </w:r>
          </w:p>
        </w:tc>
        <w:tc>
          <w:tcPr>
            <w:tcW w:w="1276" w:type="dxa"/>
            <w:shd w:val="clear" w:color="auto" w:fill="auto"/>
            <w:vAlign w:val="center"/>
            <w:hideMark/>
          </w:tcPr>
          <w:p w14:paraId="5B71159D" w14:textId="77777777" w:rsidR="00A124DE" w:rsidRPr="00864C07" w:rsidRDefault="00B01476" w:rsidP="00B01476">
            <w:pPr>
              <w:pStyle w:val="cuatexto"/>
              <w:spacing w:line="240" w:lineRule="auto"/>
              <w:jc w:val="right"/>
              <w:rPr>
                <w:lang w:val="es-ES" w:eastAsia="es-ES"/>
              </w:rPr>
            </w:pPr>
            <w:r>
              <w:rPr>
                <w:lang w:val="es-ES" w:eastAsia="es-ES"/>
              </w:rPr>
              <w:t>-5</w:t>
            </w:r>
          </w:p>
        </w:tc>
      </w:tr>
      <w:tr w:rsidR="00A124DE" w:rsidRPr="00864C07" w14:paraId="019BDDC3" w14:textId="77777777" w:rsidTr="008A7F68">
        <w:trPr>
          <w:trHeight w:val="227"/>
        </w:trPr>
        <w:tc>
          <w:tcPr>
            <w:tcW w:w="5103" w:type="dxa"/>
            <w:shd w:val="clear" w:color="auto" w:fill="auto"/>
            <w:noWrap/>
            <w:vAlign w:val="center"/>
            <w:hideMark/>
          </w:tcPr>
          <w:p w14:paraId="3B337907" w14:textId="77777777" w:rsidR="00A124DE" w:rsidRPr="00715B68" w:rsidRDefault="00A11558" w:rsidP="005376DE">
            <w:pPr>
              <w:pStyle w:val="cuatexto"/>
              <w:spacing w:line="240" w:lineRule="auto"/>
              <w:rPr>
                <w:lang w:val="es-ES" w:eastAsia="es-ES"/>
              </w:rPr>
            </w:pPr>
            <w:r>
              <w:rPr>
                <w:lang w:val="es-ES" w:eastAsia="es-ES"/>
              </w:rPr>
              <w:t>Transportes</w:t>
            </w:r>
            <w:r w:rsidR="00A124DE" w:rsidRPr="00715B68">
              <w:rPr>
                <w:lang w:val="es-ES" w:eastAsia="es-ES"/>
              </w:rPr>
              <w:t xml:space="preserve"> </w:t>
            </w:r>
          </w:p>
        </w:tc>
        <w:tc>
          <w:tcPr>
            <w:tcW w:w="1276" w:type="dxa"/>
            <w:shd w:val="clear" w:color="auto" w:fill="auto"/>
            <w:noWrap/>
            <w:vAlign w:val="center"/>
            <w:hideMark/>
          </w:tcPr>
          <w:p w14:paraId="2BC4EA9D" w14:textId="77777777" w:rsidR="00A124DE" w:rsidRPr="00864C07" w:rsidRDefault="00A124DE" w:rsidP="00B01476">
            <w:pPr>
              <w:pStyle w:val="cuatexto"/>
              <w:spacing w:line="240" w:lineRule="auto"/>
              <w:jc w:val="right"/>
              <w:rPr>
                <w:lang w:val="es-ES" w:eastAsia="es-ES"/>
              </w:rPr>
            </w:pPr>
            <w:r w:rsidRPr="00864C07">
              <w:rPr>
                <w:lang w:val="es-ES" w:eastAsia="es-ES"/>
              </w:rPr>
              <w:t>7.140</w:t>
            </w:r>
          </w:p>
        </w:tc>
        <w:tc>
          <w:tcPr>
            <w:tcW w:w="1210" w:type="dxa"/>
            <w:shd w:val="clear" w:color="auto" w:fill="auto"/>
            <w:noWrap/>
            <w:vAlign w:val="center"/>
            <w:hideMark/>
          </w:tcPr>
          <w:p w14:paraId="2D2EB0C8" w14:textId="77777777" w:rsidR="00A124DE" w:rsidRPr="00864C07" w:rsidRDefault="00A124DE" w:rsidP="00B01476">
            <w:pPr>
              <w:pStyle w:val="cuatexto"/>
              <w:spacing w:line="240" w:lineRule="auto"/>
              <w:jc w:val="right"/>
              <w:rPr>
                <w:lang w:val="es-ES" w:eastAsia="es-ES"/>
              </w:rPr>
            </w:pPr>
            <w:r w:rsidRPr="00864C07">
              <w:rPr>
                <w:lang w:val="es-ES" w:eastAsia="es-ES"/>
              </w:rPr>
              <w:t>9.480</w:t>
            </w:r>
          </w:p>
        </w:tc>
        <w:tc>
          <w:tcPr>
            <w:tcW w:w="1276" w:type="dxa"/>
            <w:shd w:val="clear" w:color="auto" w:fill="auto"/>
            <w:vAlign w:val="center"/>
            <w:hideMark/>
          </w:tcPr>
          <w:p w14:paraId="6935D354" w14:textId="77777777" w:rsidR="00A124DE" w:rsidRPr="00864C07" w:rsidRDefault="00B01476" w:rsidP="00B01476">
            <w:pPr>
              <w:pStyle w:val="cuatexto"/>
              <w:spacing w:line="240" w:lineRule="auto"/>
              <w:jc w:val="right"/>
              <w:rPr>
                <w:lang w:val="es-ES" w:eastAsia="es-ES"/>
              </w:rPr>
            </w:pPr>
            <w:r>
              <w:rPr>
                <w:lang w:val="es-ES" w:eastAsia="es-ES"/>
              </w:rPr>
              <w:t>33</w:t>
            </w:r>
          </w:p>
        </w:tc>
      </w:tr>
      <w:tr w:rsidR="00A124DE" w:rsidRPr="00864C07" w14:paraId="4F3EC272" w14:textId="77777777" w:rsidTr="008A7F68">
        <w:trPr>
          <w:trHeight w:val="227"/>
        </w:trPr>
        <w:tc>
          <w:tcPr>
            <w:tcW w:w="5103" w:type="dxa"/>
            <w:shd w:val="clear" w:color="auto" w:fill="auto"/>
            <w:noWrap/>
            <w:vAlign w:val="center"/>
            <w:hideMark/>
          </w:tcPr>
          <w:p w14:paraId="406E966A" w14:textId="77777777" w:rsidR="00A124DE" w:rsidRPr="00715B68" w:rsidRDefault="00A124DE" w:rsidP="00B01476">
            <w:pPr>
              <w:pStyle w:val="cuatexto"/>
              <w:spacing w:line="240" w:lineRule="auto"/>
              <w:rPr>
                <w:lang w:val="es-ES" w:eastAsia="es-ES"/>
              </w:rPr>
            </w:pPr>
            <w:r w:rsidRPr="00715B68">
              <w:rPr>
                <w:lang w:val="es-ES" w:eastAsia="es-ES"/>
              </w:rPr>
              <w:t>Primas de seguros</w:t>
            </w:r>
          </w:p>
        </w:tc>
        <w:tc>
          <w:tcPr>
            <w:tcW w:w="1276" w:type="dxa"/>
            <w:shd w:val="clear" w:color="auto" w:fill="auto"/>
            <w:noWrap/>
            <w:vAlign w:val="center"/>
            <w:hideMark/>
          </w:tcPr>
          <w:p w14:paraId="15BA4495" w14:textId="77777777" w:rsidR="00A124DE" w:rsidRPr="00864C07" w:rsidRDefault="00A124DE" w:rsidP="00B01476">
            <w:pPr>
              <w:pStyle w:val="cuatexto"/>
              <w:spacing w:line="240" w:lineRule="auto"/>
              <w:jc w:val="right"/>
              <w:rPr>
                <w:lang w:val="es-ES" w:eastAsia="es-ES"/>
              </w:rPr>
            </w:pPr>
            <w:r w:rsidRPr="00864C07">
              <w:rPr>
                <w:lang w:val="es-ES" w:eastAsia="es-ES"/>
              </w:rPr>
              <w:t>19.571</w:t>
            </w:r>
          </w:p>
        </w:tc>
        <w:tc>
          <w:tcPr>
            <w:tcW w:w="1210" w:type="dxa"/>
            <w:shd w:val="clear" w:color="auto" w:fill="auto"/>
            <w:noWrap/>
            <w:vAlign w:val="center"/>
            <w:hideMark/>
          </w:tcPr>
          <w:p w14:paraId="03979A55" w14:textId="77777777" w:rsidR="00A124DE" w:rsidRPr="00864C07" w:rsidRDefault="00A124DE" w:rsidP="00B01476">
            <w:pPr>
              <w:pStyle w:val="cuatexto"/>
              <w:spacing w:line="240" w:lineRule="auto"/>
              <w:jc w:val="right"/>
              <w:rPr>
                <w:lang w:val="es-ES" w:eastAsia="es-ES"/>
              </w:rPr>
            </w:pPr>
            <w:r w:rsidRPr="00864C07">
              <w:rPr>
                <w:lang w:val="es-ES" w:eastAsia="es-ES"/>
              </w:rPr>
              <w:t>18.285</w:t>
            </w:r>
          </w:p>
        </w:tc>
        <w:tc>
          <w:tcPr>
            <w:tcW w:w="1276" w:type="dxa"/>
            <w:shd w:val="clear" w:color="auto" w:fill="auto"/>
            <w:vAlign w:val="center"/>
            <w:hideMark/>
          </w:tcPr>
          <w:p w14:paraId="46EB5C67" w14:textId="77777777" w:rsidR="00A124DE" w:rsidRPr="00864C07" w:rsidRDefault="00B01476" w:rsidP="00B01476">
            <w:pPr>
              <w:pStyle w:val="cuatexto"/>
              <w:spacing w:line="240" w:lineRule="auto"/>
              <w:jc w:val="right"/>
              <w:rPr>
                <w:lang w:val="es-ES" w:eastAsia="es-ES"/>
              </w:rPr>
            </w:pPr>
            <w:r>
              <w:rPr>
                <w:lang w:val="es-ES" w:eastAsia="es-ES"/>
              </w:rPr>
              <w:t>-7</w:t>
            </w:r>
          </w:p>
        </w:tc>
      </w:tr>
      <w:tr w:rsidR="00A124DE" w:rsidRPr="00864C07" w14:paraId="6341B179" w14:textId="77777777" w:rsidTr="008A7F68">
        <w:trPr>
          <w:trHeight w:val="227"/>
        </w:trPr>
        <w:tc>
          <w:tcPr>
            <w:tcW w:w="5103" w:type="dxa"/>
            <w:shd w:val="clear" w:color="auto" w:fill="auto"/>
            <w:noWrap/>
            <w:vAlign w:val="center"/>
            <w:hideMark/>
          </w:tcPr>
          <w:p w14:paraId="6539761E" w14:textId="77777777" w:rsidR="00A124DE" w:rsidRPr="00715B68" w:rsidRDefault="00A124DE" w:rsidP="00B01476">
            <w:pPr>
              <w:pStyle w:val="cuatexto"/>
              <w:spacing w:line="240" w:lineRule="auto"/>
              <w:rPr>
                <w:lang w:val="es-ES" w:eastAsia="es-ES"/>
              </w:rPr>
            </w:pPr>
            <w:r w:rsidRPr="00715B68">
              <w:rPr>
                <w:lang w:val="es-ES" w:eastAsia="es-ES"/>
              </w:rPr>
              <w:t>Gastos diversos</w:t>
            </w:r>
          </w:p>
        </w:tc>
        <w:tc>
          <w:tcPr>
            <w:tcW w:w="1276" w:type="dxa"/>
            <w:shd w:val="clear" w:color="auto" w:fill="auto"/>
            <w:noWrap/>
            <w:vAlign w:val="center"/>
            <w:hideMark/>
          </w:tcPr>
          <w:p w14:paraId="79FFDA48" w14:textId="77777777" w:rsidR="00A124DE" w:rsidRPr="00864C07" w:rsidRDefault="00A124DE" w:rsidP="00B01476">
            <w:pPr>
              <w:pStyle w:val="cuatexto"/>
              <w:spacing w:line="240" w:lineRule="auto"/>
              <w:jc w:val="right"/>
              <w:rPr>
                <w:lang w:val="es-ES" w:eastAsia="es-ES"/>
              </w:rPr>
            </w:pPr>
            <w:r w:rsidRPr="00864C07">
              <w:rPr>
                <w:lang w:val="es-ES" w:eastAsia="es-ES"/>
              </w:rPr>
              <w:t>118.098</w:t>
            </w:r>
          </w:p>
        </w:tc>
        <w:tc>
          <w:tcPr>
            <w:tcW w:w="1210" w:type="dxa"/>
            <w:shd w:val="clear" w:color="auto" w:fill="auto"/>
            <w:noWrap/>
            <w:vAlign w:val="center"/>
            <w:hideMark/>
          </w:tcPr>
          <w:p w14:paraId="01720820" w14:textId="77777777" w:rsidR="00A124DE" w:rsidRPr="00864C07" w:rsidRDefault="00A124DE" w:rsidP="00B01476">
            <w:pPr>
              <w:pStyle w:val="cuatexto"/>
              <w:spacing w:line="240" w:lineRule="auto"/>
              <w:jc w:val="right"/>
              <w:rPr>
                <w:lang w:val="es-ES" w:eastAsia="es-ES"/>
              </w:rPr>
            </w:pPr>
            <w:r w:rsidRPr="00864C07">
              <w:rPr>
                <w:lang w:val="es-ES" w:eastAsia="es-ES"/>
              </w:rPr>
              <w:t>129.425</w:t>
            </w:r>
          </w:p>
        </w:tc>
        <w:tc>
          <w:tcPr>
            <w:tcW w:w="1276" w:type="dxa"/>
            <w:shd w:val="clear" w:color="auto" w:fill="auto"/>
            <w:vAlign w:val="center"/>
            <w:hideMark/>
          </w:tcPr>
          <w:p w14:paraId="446DE71A" w14:textId="77777777" w:rsidR="00A124DE" w:rsidRPr="00864C07" w:rsidRDefault="00B01476" w:rsidP="00B01476">
            <w:pPr>
              <w:pStyle w:val="cuatexto"/>
              <w:spacing w:line="240" w:lineRule="auto"/>
              <w:jc w:val="right"/>
              <w:rPr>
                <w:lang w:val="es-ES" w:eastAsia="es-ES"/>
              </w:rPr>
            </w:pPr>
            <w:r>
              <w:rPr>
                <w:lang w:val="es-ES" w:eastAsia="es-ES"/>
              </w:rPr>
              <w:t>10</w:t>
            </w:r>
          </w:p>
        </w:tc>
      </w:tr>
      <w:tr w:rsidR="00A124DE" w:rsidRPr="00864C07" w14:paraId="392B93FF" w14:textId="77777777" w:rsidTr="008A7F68">
        <w:trPr>
          <w:trHeight w:val="227"/>
        </w:trPr>
        <w:tc>
          <w:tcPr>
            <w:tcW w:w="5103" w:type="dxa"/>
            <w:shd w:val="clear" w:color="auto" w:fill="auto"/>
            <w:noWrap/>
            <w:vAlign w:val="center"/>
            <w:hideMark/>
          </w:tcPr>
          <w:p w14:paraId="548ABE63" w14:textId="77777777" w:rsidR="00A124DE" w:rsidRPr="00715B68" w:rsidRDefault="00A124DE" w:rsidP="00B01476">
            <w:pPr>
              <w:pStyle w:val="cuatexto"/>
              <w:spacing w:line="240" w:lineRule="auto"/>
              <w:rPr>
                <w:lang w:val="es-ES" w:eastAsia="es-ES"/>
              </w:rPr>
            </w:pPr>
            <w:r w:rsidRPr="00715B68">
              <w:rPr>
                <w:lang w:val="es-ES" w:eastAsia="es-ES"/>
              </w:rPr>
              <w:t>Trabajos realizados por otras empresas y profesionales</w:t>
            </w:r>
          </w:p>
        </w:tc>
        <w:tc>
          <w:tcPr>
            <w:tcW w:w="1276" w:type="dxa"/>
            <w:shd w:val="clear" w:color="auto" w:fill="auto"/>
            <w:noWrap/>
            <w:vAlign w:val="center"/>
            <w:hideMark/>
          </w:tcPr>
          <w:p w14:paraId="2EF340CB" w14:textId="77777777" w:rsidR="00A124DE" w:rsidRPr="00864C07" w:rsidRDefault="00A124DE" w:rsidP="00B01476">
            <w:pPr>
              <w:pStyle w:val="cuatexto"/>
              <w:spacing w:line="240" w:lineRule="auto"/>
              <w:jc w:val="right"/>
              <w:rPr>
                <w:lang w:val="es-ES" w:eastAsia="es-ES"/>
              </w:rPr>
            </w:pPr>
            <w:r w:rsidRPr="00864C07">
              <w:rPr>
                <w:lang w:val="es-ES" w:eastAsia="es-ES"/>
              </w:rPr>
              <w:t>645.242</w:t>
            </w:r>
          </w:p>
        </w:tc>
        <w:tc>
          <w:tcPr>
            <w:tcW w:w="1210" w:type="dxa"/>
            <w:shd w:val="clear" w:color="auto" w:fill="auto"/>
            <w:noWrap/>
            <w:vAlign w:val="center"/>
            <w:hideMark/>
          </w:tcPr>
          <w:p w14:paraId="7B400E15" w14:textId="77777777" w:rsidR="00A124DE" w:rsidRPr="00864C07" w:rsidRDefault="00A124DE" w:rsidP="00B01476">
            <w:pPr>
              <w:pStyle w:val="cuatexto"/>
              <w:spacing w:line="240" w:lineRule="auto"/>
              <w:jc w:val="right"/>
              <w:rPr>
                <w:lang w:val="es-ES" w:eastAsia="es-ES"/>
              </w:rPr>
            </w:pPr>
            <w:r w:rsidRPr="00864C07">
              <w:rPr>
                <w:lang w:val="es-ES" w:eastAsia="es-ES"/>
              </w:rPr>
              <w:t>678.975</w:t>
            </w:r>
          </w:p>
        </w:tc>
        <w:tc>
          <w:tcPr>
            <w:tcW w:w="1276" w:type="dxa"/>
            <w:shd w:val="clear" w:color="auto" w:fill="auto"/>
            <w:vAlign w:val="center"/>
            <w:hideMark/>
          </w:tcPr>
          <w:p w14:paraId="44240AAE" w14:textId="77777777" w:rsidR="00A124DE" w:rsidRPr="00864C07" w:rsidRDefault="00B01476" w:rsidP="00B01476">
            <w:pPr>
              <w:pStyle w:val="cuatexto"/>
              <w:spacing w:line="240" w:lineRule="auto"/>
              <w:jc w:val="right"/>
              <w:rPr>
                <w:lang w:val="es-ES" w:eastAsia="es-ES"/>
              </w:rPr>
            </w:pPr>
            <w:r>
              <w:rPr>
                <w:lang w:val="es-ES" w:eastAsia="es-ES"/>
              </w:rPr>
              <w:t>5</w:t>
            </w:r>
          </w:p>
        </w:tc>
      </w:tr>
      <w:tr w:rsidR="00A124DE" w:rsidRPr="00864C07" w14:paraId="7F76CA42" w14:textId="77777777" w:rsidTr="00C54FF7">
        <w:trPr>
          <w:trHeight w:val="227"/>
        </w:trPr>
        <w:tc>
          <w:tcPr>
            <w:tcW w:w="5103" w:type="dxa"/>
            <w:tcBorders>
              <w:bottom w:val="single" w:sz="4" w:space="0" w:color="auto"/>
            </w:tcBorders>
            <w:shd w:val="clear" w:color="auto" w:fill="auto"/>
            <w:noWrap/>
            <w:vAlign w:val="center"/>
            <w:hideMark/>
          </w:tcPr>
          <w:p w14:paraId="39E3A1DC" w14:textId="77777777" w:rsidR="00A124DE" w:rsidRPr="00715B68" w:rsidRDefault="00A124DE" w:rsidP="00B01476">
            <w:pPr>
              <w:pStyle w:val="cuatexto"/>
              <w:spacing w:line="240" w:lineRule="auto"/>
              <w:rPr>
                <w:lang w:val="es-ES" w:eastAsia="es-ES"/>
              </w:rPr>
            </w:pPr>
            <w:r w:rsidRPr="00715B68">
              <w:rPr>
                <w:lang w:val="es-ES" w:eastAsia="es-ES"/>
              </w:rPr>
              <w:t>Dietas</w:t>
            </w:r>
          </w:p>
        </w:tc>
        <w:tc>
          <w:tcPr>
            <w:tcW w:w="1276" w:type="dxa"/>
            <w:tcBorders>
              <w:bottom w:val="single" w:sz="4" w:space="0" w:color="auto"/>
            </w:tcBorders>
            <w:shd w:val="clear" w:color="auto" w:fill="auto"/>
            <w:noWrap/>
            <w:vAlign w:val="center"/>
            <w:hideMark/>
          </w:tcPr>
          <w:p w14:paraId="592F61FD" w14:textId="77777777" w:rsidR="00A124DE" w:rsidRPr="00864C07" w:rsidRDefault="00A124DE" w:rsidP="00B01476">
            <w:pPr>
              <w:pStyle w:val="cuatexto"/>
              <w:spacing w:line="240" w:lineRule="auto"/>
              <w:jc w:val="right"/>
              <w:rPr>
                <w:lang w:val="es-ES" w:eastAsia="es-ES"/>
              </w:rPr>
            </w:pPr>
            <w:r w:rsidRPr="00864C07">
              <w:rPr>
                <w:lang w:val="es-ES" w:eastAsia="es-ES"/>
              </w:rPr>
              <w:t>936</w:t>
            </w:r>
          </w:p>
        </w:tc>
        <w:tc>
          <w:tcPr>
            <w:tcW w:w="1210" w:type="dxa"/>
            <w:tcBorders>
              <w:bottom w:val="single" w:sz="4" w:space="0" w:color="auto"/>
            </w:tcBorders>
            <w:shd w:val="clear" w:color="auto" w:fill="auto"/>
            <w:noWrap/>
            <w:vAlign w:val="center"/>
            <w:hideMark/>
          </w:tcPr>
          <w:p w14:paraId="372C2A13" w14:textId="77777777" w:rsidR="00A124DE" w:rsidRPr="00864C07" w:rsidRDefault="00A124DE" w:rsidP="00B01476">
            <w:pPr>
              <w:pStyle w:val="cuatexto"/>
              <w:spacing w:line="240" w:lineRule="auto"/>
              <w:jc w:val="right"/>
              <w:rPr>
                <w:lang w:val="es-ES" w:eastAsia="es-ES"/>
              </w:rPr>
            </w:pPr>
            <w:r w:rsidRPr="00864C07">
              <w:rPr>
                <w:lang w:val="es-ES" w:eastAsia="es-ES"/>
              </w:rPr>
              <w:t>934</w:t>
            </w:r>
          </w:p>
        </w:tc>
        <w:tc>
          <w:tcPr>
            <w:tcW w:w="1276" w:type="dxa"/>
            <w:tcBorders>
              <w:bottom w:val="single" w:sz="4" w:space="0" w:color="auto"/>
            </w:tcBorders>
            <w:shd w:val="clear" w:color="auto" w:fill="auto"/>
            <w:vAlign w:val="center"/>
            <w:hideMark/>
          </w:tcPr>
          <w:p w14:paraId="132FFD68" w14:textId="77777777" w:rsidR="00A124DE" w:rsidRPr="00864C07" w:rsidRDefault="00B01476" w:rsidP="00B01476">
            <w:pPr>
              <w:pStyle w:val="cuatexto"/>
              <w:spacing w:line="240" w:lineRule="auto"/>
              <w:jc w:val="right"/>
              <w:rPr>
                <w:lang w:val="es-ES" w:eastAsia="es-ES"/>
              </w:rPr>
            </w:pPr>
            <w:r>
              <w:rPr>
                <w:lang w:val="es-ES" w:eastAsia="es-ES"/>
              </w:rPr>
              <w:t>0</w:t>
            </w:r>
          </w:p>
        </w:tc>
      </w:tr>
      <w:tr w:rsidR="00A124DE" w:rsidRPr="00864C07" w14:paraId="2E3BEA4B" w14:textId="77777777" w:rsidTr="00C54FF7">
        <w:trPr>
          <w:trHeight w:val="284"/>
        </w:trPr>
        <w:tc>
          <w:tcPr>
            <w:tcW w:w="5103" w:type="dxa"/>
            <w:tcBorders>
              <w:top w:val="single" w:sz="4" w:space="0" w:color="auto"/>
              <w:bottom w:val="single" w:sz="4" w:space="0" w:color="auto"/>
            </w:tcBorders>
            <w:shd w:val="clear" w:color="auto" w:fill="FABF8F" w:themeFill="accent6" w:themeFillTint="99"/>
            <w:noWrap/>
            <w:vAlign w:val="center"/>
            <w:hideMark/>
          </w:tcPr>
          <w:p w14:paraId="44727373" w14:textId="77777777" w:rsidR="00A124DE" w:rsidRPr="00864C07" w:rsidRDefault="00A124DE" w:rsidP="00B01476">
            <w:pPr>
              <w:pStyle w:val="cuadroCabe"/>
              <w:spacing w:line="240" w:lineRule="auto"/>
              <w:rPr>
                <w:lang w:val="es-ES" w:eastAsia="es-ES"/>
              </w:rPr>
            </w:pPr>
            <w:r w:rsidRPr="00864C07">
              <w:rPr>
                <w:lang w:val="es-ES" w:eastAsia="es-ES"/>
              </w:rPr>
              <w:t>T</w:t>
            </w:r>
            <w:r w:rsidR="00B01476">
              <w:rPr>
                <w:lang w:val="es-ES" w:eastAsia="es-ES"/>
              </w:rPr>
              <w:t>otal</w:t>
            </w:r>
          </w:p>
        </w:tc>
        <w:tc>
          <w:tcPr>
            <w:tcW w:w="1276" w:type="dxa"/>
            <w:tcBorders>
              <w:top w:val="single" w:sz="4" w:space="0" w:color="auto"/>
              <w:bottom w:val="single" w:sz="4" w:space="0" w:color="auto"/>
            </w:tcBorders>
            <w:shd w:val="clear" w:color="auto" w:fill="FABF8F" w:themeFill="accent6" w:themeFillTint="99"/>
            <w:noWrap/>
            <w:vAlign w:val="center"/>
            <w:hideMark/>
          </w:tcPr>
          <w:p w14:paraId="1D90F1AB" w14:textId="77777777" w:rsidR="00A124DE" w:rsidRPr="00864C07" w:rsidRDefault="00A124DE" w:rsidP="00B01476">
            <w:pPr>
              <w:pStyle w:val="cuadroCabe"/>
              <w:spacing w:line="240" w:lineRule="auto"/>
              <w:jc w:val="right"/>
              <w:rPr>
                <w:lang w:val="es-ES" w:eastAsia="es-ES"/>
              </w:rPr>
            </w:pPr>
            <w:r w:rsidRPr="00864C07">
              <w:rPr>
                <w:lang w:val="es-ES" w:eastAsia="es-ES"/>
              </w:rPr>
              <w:t>1.169.207</w:t>
            </w:r>
          </w:p>
        </w:tc>
        <w:tc>
          <w:tcPr>
            <w:tcW w:w="1210" w:type="dxa"/>
            <w:tcBorders>
              <w:top w:val="single" w:sz="4" w:space="0" w:color="auto"/>
              <w:bottom w:val="single" w:sz="4" w:space="0" w:color="auto"/>
            </w:tcBorders>
            <w:shd w:val="clear" w:color="auto" w:fill="FABF8F" w:themeFill="accent6" w:themeFillTint="99"/>
            <w:noWrap/>
            <w:vAlign w:val="center"/>
            <w:hideMark/>
          </w:tcPr>
          <w:p w14:paraId="0FA0E7C4" w14:textId="77777777" w:rsidR="00A124DE" w:rsidRPr="00864C07" w:rsidRDefault="00A124DE" w:rsidP="00B01476">
            <w:pPr>
              <w:pStyle w:val="cuadroCabe"/>
              <w:spacing w:line="240" w:lineRule="auto"/>
              <w:jc w:val="right"/>
              <w:rPr>
                <w:lang w:val="es-ES" w:eastAsia="es-ES"/>
              </w:rPr>
            </w:pPr>
            <w:r w:rsidRPr="00864C07">
              <w:rPr>
                <w:lang w:val="es-ES" w:eastAsia="es-ES"/>
              </w:rPr>
              <w:t>1.242.988</w:t>
            </w:r>
          </w:p>
        </w:tc>
        <w:tc>
          <w:tcPr>
            <w:tcW w:w="1276" w:type="dxa"/>
            <w:tcBorders>
              <w:top w:val="single" w:sz="4" w:space="0" w:color="auto"/>
              <w:bottom w:val="single" w:sz="4" w:space="0" w:color="auto"/>
            </w:tcBorders>
            <w:shd w:val="clear" w:color="auto" w:fill="FABF8F" w:themeFill="accent6" w:themeFillTint="99"/>
            <w:vAlign w:val="center"/>
            <w:hideMark/>
          </w:tcPr>
          <w:p w14:paraId="1B87E3DE" w14:textId="77777777" w:rsidR="00A124DE" w:rsidRPr="00864C07" w:rsidRDefault="00A124DE" w:rsidP="00B01476">
            <w:pPr>
              <w:pStyle w:val="cuadroCabe"/>
              <w:spacing w:line="240" w:lineRule="auto"/>
              <w:jc w:val="right"/>
              <w:rPr>
                <w:lang w:val="es-ES" w:eastAsia="es-ES"/>
              </w:rPr>
            </w:pPr>
            <w:r w:rsidRPr="00864C07">
              <w:rPr>
                <w:lang w:val="es-ES" w:eastAsia="es-ES"/>
              </w:rPr>
              <w:t>6</w:t>
            </w:r>
          </w:p>
        </w:tc>
      </w:tr>
    </w:tbl>
    <w:p w14:paraId="1CA314F8" w14:textId="1A8E6E37" w:rsidR="00A124DE" w:rsidRDefault="00A124DE" w:rsidP="00EA5CB6">
      <w:pPr>
        <w:pStyle w:val="texto"/>
        <w:spacing w:before="120" w:after="240"/>
        <w:rPr>
          <w:szCs w:val="26"/>
        </w:rPr>
      </w:pPr>
      <w:r w:rsidRPr="00894DC7">
        <w:rPr>
          <w:szCs w:val="26"/>
        </w:rPr>
        <w:t xml:space="preserve">Hemos analizado la siguiente muestra de gastos que representan el </w:t>
      </w:r>
      <w:r w:rsidR="00094FDB">
        <w:rPr>
          <w:szCs w:val="26"/>
        </w:rPr>
        <w:t>54</w:t>
      </w:r>
      <w:r w:rsidRPr="00894DC7">
        <w:rPr>
          <w:szCs w:val="26"/>
        </w:rPr>
        <w:t xml:space="preserve"> por ciento del total del capítulo.</w:t>
      </w:r>
    </w:p>
    <w:tbl>
      <w:tblPr>
        <w:tblW w:w="8789"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7513"/>
        <w:gridCol w:w="1276"/>
      </w:tblGrid>
      <w:tr w:rsidR="00EA5CB6" w:rsidRPr="00F26013" w14:paraId="0A54F75E" w14:textId="77777777" w:rsidTr="59C85E28">
        <w:trPr>
          <w:trHeight w:val="284"/>
          <w:jc w:val="center"/>
        </w:trPr>
        <w:tc>
          <w:tcPr>
            <w:tcW w:w="7513" w:type="dxa"/>
            <w:tcBorders>
              <w:top w:val="single" w:sz="4" w:space="0" w:color="auto"/>
              <w:bottom w:val="single" w:sz="4" w:space="0" w:color="auto"/>
            </w:tcBorders>
            <w:shd w:val="clear" w:color="auto" w:fill="FABF8F" w:themeFill="accent6" w:themeFillTint="99"/>
            <w:noWrap/>
            <w:vAlign w:val="center"/>
          </w:tcPr>
          <w:p w14:paraId="748B63BB" w14:textId="77777777" w:rsidR="00EA5CB6" w:rsidRDefault="00EA5CB6" w:rsidP="00EA5CB6">
            <w:pPr>
              <w:pStyle w:val="cuadroCabe"/>
              <w:rPr>
                <w:lang w:val="es-ES" w:eastAsia="es-ES"/>
              </w:rPr>
            </w:pPr>
            <w:r>
              <w:rPr>
                <w:lang w:val="es-ES" w:eastAsia="es-ES"/>
              </w:rPr>
              <w:t>Concepto</w:t>
            </w:r>
          </w:p>
        </w:tc>
        <w:tc>
          <w:tcPr>
            <w:tcW w:w="1276" w:type="dxa"/>
            <w:tcBorders>
              <w:top w:val="single" w:sz="4" w:space="0" w:color="auto"/>
              <w:bottom w:val="single" w:sz="4" w:space="0" w:color="auto"/>
            </w:tcBorders>
            <w:shd w:val="clear" w:color="auto" w:fill="FABF8F" w:themeFill="accent6" w:themeFillTint="99"/>
            <w:vAlign w:val="center"/>
          </w:tcPr>
          <w:p w14:paraId="4D76E02B" w14:textId="77777777" w:rsidR="00EA5CB6" w:rsidRPr="00F26013" w:rsidRDefault="00EA5CB6" w:rsidP="00EA5CB6">
            <w:pPr>
              <w:pStyle w:val="cuadroCabe"/>
              <w:jc w:val="right"/>
              <w:rPr>
                <w:lang w:val="es-ES" w:eastAsia="es-ES"/>
              </w:rPr>
            </w:pPr>
            <w:r>
              <w:rPr>
                <w:lang w:val="es-ES" w:eastAsia="es-ES"/>
              </w:rPr>
              <w:t>ORN 2021</w:t>
            </w:r>
          </w:p>
        </w:tc>
      </w:tr>
      <w:tr w:rsidR="59C85E28" w14:paraId="11DC15AA" w14:textId="77777777" w:rsidTr="59C85E28">
        <w:trPr>
          <w:trHeight w:val="284"/>
          <w:jc w:val="center"/>
        </w:trPr>
        <w:tc>
          <w:tcPr>
            <w:tcW w:w="7513" w:type="dxa"/>
            <w:shd w:val="clear" w:color="auto" w:fill="auto"/>
            <w:noWrap/>
            <w:vAlign w:val="center"/>
            <w:hideMark/>
          </w:tcPr>
          <w:p w14:paraId="05E9F688" w14:textId="2373160D" w:rsidR="79CDF2FB" w:rsidRPr="00AE40F5" w:rsidRDefault="79CDF2FB" w:rsidP="00AE40F5">
            <w:pPr>
              <w:pStyle w:val="cuatexto"/>
              <w:spacing w:line="240" w:lineRule="auto"/>
              <w:rPr>
                <w:lang w:val="es-ES" w:eastAsia="es-ES"/>
              </w:rPr>
            </w:pPr>
            <w:r w:rsidRPr="00AE40F5">
              <w:rPr>
                <w:lang w:val="es-ES" w:eastAsia="es-ES"/>
              </w:rPr>
              <w:t>Trabajos realizados por otras empresas:</w:t>
            </w:r>
          </w:p>
        </w:tc>
        <w:tc>
          <w:tcPr>
            <w:tcW w:w="1276" w:type="dxa"/>
            <w:shd w:val="clear" w:color="auto" w:fill="auto"/>
            <w:vAlign w:val="center"/>
            <w:hideMark/>
          </w:tcPr>
          <w:p w14:paraId="65995563" w14:textId="12539406" w:rsidR="59C85E28" w:rsidRDefault="59C85E28" w:rsidP="00AE40F5">
            <w:pPr>
              <w:pStyle w:val="cuatexto"/>
              <w:spacing w:line="240" w:lineRule="auto"/>
              <w:jc w:val="right"/>
              <w:rPr>
                <w:lang w:val="es-ES" w:eastAsia="es-ES"/>
              </w:rPr>
            </w:pPr>
          </w:p>
        </w:tc>
      </w:tr>
      <w:tr w:rsidR="0074418B" w:rsidRPr="00F26013" w14:paraId="3EC6A0FE" w14:textId="77777777" w:rsidTr="59C85E28">
        <w:trPr>
          <w:trHeight w:val="284"/>
          <w:jc w:val="center"/>
        </w:trPr>
        <w:tc>
          <w:tcPr>
            <w:tcW w:w="7513" w:type="dxa"/>
            <w:shd w:val="clear" w:color="auto" w:fill="auto"/>
            <w:noWrap/>
            <w:vAlign w:val="center"/>
            <w:hideMark/>
          </w:tcPr>
          <w:p w14:paraId="4C7F6FB6" w14:textId="77777777" w:rsidR="0074418B" w:rsidRPr="00F26013" w:rsidRDefault="0074418B" w:rsidP="00ED3421">
            <w:pPr>
              <w:pStyle w:val="cuatexto"/>
              <w:spacing w:line="240" w:lineRule="auto"/>
              <w:rPr>
                <w:lang w:val="es-ES" w:eastAsia="es-ES"/>
              </w:rPr>
            </w:pPr>
            <w:r>
              <w:rPr>
                <w:lang w:val="es-ES" w:eastAsia="es-ES"/>
              </w:rPr>
              <w:t>Gastos gestión Instalaciones deportivas</w:t>
            </w:r>
          </w:p>
        </w:tc>
        <w:tc>
          <w:tcPr>
            <w:tcW w:w="1276" w:type="dxa"/>
            <w:shd w:val="clear" w:color="auto" w:fill="auto"/>
            <w:vAlign w:val="center"/>
            <w:hideMark/>
          </w:tcPr>
          <w:p w14:paraId="0C3CA475" w14:textId="77777777" w:rsidR="0074418B" w:rsidRPr="00F26013" w:rsidRDefault="0074418B" w:rsidP="00ED3421">
            <w:pPr>
              <w:pStyle w:val="cuatexto"/>
              <w:spacing w:line="240" w:lineRule="auto"/>
              <w:jc w:val="right"/>
              <w:rPr>
                <w:lang w:val="es-ES" w:eastAsia="es-ES"/>
              </w:rPr>
            </w:pPr>
            <w:r w:rsidRPr="00F26013">
              <w:rPr>
                <w:lang w:val="es-ES" w:eastAsia="es-ES"/>
              </w:rPr>
              <w:t>234.275</w:t>
            </w:r>
          </w:p>
        </w:tc>
      </w:tr>
      <w:tr w:rsidR="00A124DE" w:rsidRPr="00F26013" w14:paraId="45FD88C2" w14:textId="77777777" w:rsidTr="59C85E28">
        <w:trPr>
          <w:trHeight w:val="284"/>
          <w:jc w:val="center"/>
        </w:trPr>
        <w:tc>
          <w:tcPr>
            <w:tcW w:w="7513" w:type="dxa"/>
            <w:shd w:val="clear" w:color="auto" w:fill="auto"/>
            <w:noWrap/>
            <w:vAlign w:val="center"/>
            <w:hideMark/>
          </w:tcPr>
          <w:p w14:paraId="0E72E340" w14:textId="77777777" w:rsidR="00A124DE" w:rsidRPr="00F26013" w:rsidRDefault="0074418B" w:rsidP="00EA5CB6">
            <w:pPr>
              <w:pStyle w:val="cuatexto"/>
              <w:spacing w:line="240" w:lineRule="auto"/>
              <w:rPr>
                <w:lang w:val="es-ES" w:eastAsia="es-ES"/>
              </w:rPr>
            </w:pPr>
            <w:r>
              <w:rPr>
                <w:lang w:val="es-ES" w:eastAsia="es-ES"/>
              </w:rPr>
              <w:t xml:space="preserve">Gestión </w:t>
            </w:r>
            <w:r w:rsidR="00A124DE">
              <w:rPr>
                <w:lang w:val="es-ES" w:eastAsia="es-ES"/>
              </w:rPr>
              <w:t xml:space="preserve"> 0-3 años</w:t>
            </w:r>
          </w:p>
        </w:tc>
        <w:tc>
          <w:tcPr>
            <w:tcW w:w="1276" w:type="dxa"/>
            <w:shd w:val="clear" w:color="auto" w:fill="auto"/>
            <w:vAlign w:val="center"/>
            <w:hideMark/>
          </w:tcPr>
          <w:p w14:paraId="47F7A071" w14:textId="77777777" w:rsidR="00A124DE" w:rsidRPr="00F26013" w:rsidRDefault="00A124DE" w:rsidP="00EA5CB6">
            <w:pPr>
              <w:pStyle w:val="cuatexto"/>
              <w:spacing w:line="240" w:lineRule="auto"/>
              <w:jc w:val="right"/>
              <w:rPr>
                <w:lang w:val="es-ES" w:eastAsia="es-ES"/>
              </w:rPr>
            </w:pPr>
            <w:r w:rsidRPr="00F26013">
              <w:rPr>
                <w:lang w:val="es-ES" w:eastAsia="es-ES"/>
              </w:rPr>
              <w:t>222.845</w:t>
            </w:r>
          </w:p>
        </w:tc>
      </w:tr>
      <w:tr w:rsidR="00A124DE" w:rsidRPr="00F26013" w14:paraId="103A0CD1" w14:textId="77777777" w:rsidTr="59C85E28">
        <w:trPr>
          <w:trHeight w:val="284"/>
          <w:jc w:val="center"/>
        </w:trPr>
        <w:tc>
          <w:tcPr>
            <w:tcW w:w="7513" w:type="dxa"/>
            <w:shd w:val="clear" w:color="auto" w:fill="auto"/>
            <w:noWrap/>
            <w:vAlign w:val="center"/>
            <w:hideMark/>
          </w:tcPr>
          <w:p w14:paraId="51EF0990" w14:textId="77777777" w:rsidR="00A124DE" w:rsidRPr="00F26013" w:rsidRDefault="00A124DE" w:rsidP="00EA5CB6">
            <w:pPr>
              <w:pStyle w:val="cuatexto"/>
              <w:spacing w:line="240" w:lineRule="auto"/>
              <w:rPr>
                <w:lang w:val="es-ES" w:eastAsia="es-ES"/>
              </w:rPr>
            </w:pPr>
            <w:r>
              <w:rPr>
                <w:lang w:val="es-ES" w:eastAsia="es-ES"/>
              </w:rPr>
              <w:t>Desarrollo programa cultura y deporte</w:t>
            </w:r>
          </w:p>
        </w:tc>
        <w:tc>
          <w:tcPr>
            <w:tcW w:w="1276" w:type="dxa"/>
            <w:shd w:val="clear" w:color="auto" w:fill="auto"/>
            <w:vAlign w:val="center"/>
            <w:hideMark/>
          </w:tcPr>
          <w:p w14:paraId="1C70330C" w14:textId="77777777" w:rsidR="00A124DE" w:rsidRPr="00F26013" w:rsidRDefault="00A124DE" w:rsidP="00EA5CB6">
            <w:pPr>
              <w:pStyle w:val="cuatexto"/>
              <w:spacing w:line="240" w:lineRule="auto"/>
              <w:jc w:val="right"/>
              <w:rPr>
                <w:lang w:val="es-ES" w:eastAsia="es-ES"/>
              </w:rPr>
            </w:pPr>
            <w:r w:rsidRPr="00F26013">
              <w:rPr>
                <w:lang w:val="es-ES" w:eastAsia="es-ES"/>
              </w:rPr>
              <w:t>96.381</w:t>
            </w:r>
          </w:p>
        </w:tc>
      </w:tr>
      <w:tr w:rsidR="00A124DE" w:rsidRPr="00F26013" w14:paraId="36EA5A54" w14:textId="77777777" w:rsidTr="59C85E28">
        <w:trPr>
          <w:trHeight w:val="284"/>
          <w:jc w:val="center"/>
        </w:trPr>
        <w:tc>
          <w:tcPr>
            <w:tcW w:w="7513" w:type="dxa"/>
            <w:shd w:val="clear" w:color="auto" w:fill="auto"/>
            <w:noWrap/>
            <w:vAlign w:val="center"/>
            <w:hideMark/>
          </w:tcPr>
          <w:p w14:paraId="1A88037F" w14:textId="5904AA93" w:rsidR="00A124DE" w:rsidRPr="00F26013" w:rsidRDefault="391BD6C8" w:rsidP="00EA5CB6">
            <w:pPr>
              <w:pStyle w:val="cuatexto"/>
              <w:spacing w:line="240" w:lineRule="auto"/>
              <w:rPr>
                <w:lang w:val="es-ES" w:eastAsia="es-ES"/>
              </w:rPr>
            </w:pPr>
            <w:r w:rsidRPr="00AE40F5">
              <w:rPr>
                <w:lang w:val="es-ES" w:eastAsia="es-ES"/>
              </w:rPr>
              <w:t xml:space="preserve">Gastos </w:t>
            </w:r>
            <w:r w:rsidR="480CCDF1" w:rsidRPr="00AE40F5">
              <w:rPr>
                <w:lang w:val="es-ES" w:eastAsia="es-ES"/>
              </w:rPr>
              <w:t xml:space="preserve">diversos: </w:t>
            </w:r>
            <w:r w:rsidR="480CCDF1" w:rsidRPr="59C85E28">
              <w:rPr>
                <w:lang w:val="es-ES" w:eastAsia="es-ES"/>
              </w:rPr>
              <w:t>Jurídicos</w:t>
            </w:r>
            <w:r w:rsidR="00A124DE" w:rsidRPr="59C85E28">
              <w:rPr>
                <w:lang w:val="es-ES" w:eastAsia="es-ES"/>
              </w:rPr>
              <w:t xml:space="preserve"> y contenciosos</w:t>
            </w:r>
          </w:p>
        </w:tc>
        <w:tc>
          <w:tcPr>
            <w:tcW w:w="1276" w:type="dxa"/>
            <w:shd w:val="clear" w:color="auto" w:fill="auto"/>
            <w:vAlign w:val="center"/>
            <w:hideMark/>
          </w:tcPr>
          <w:p w14:paraId="2BA8767C" w14:textId="77777777" w:rsidR="00A124DE" w:rsidRPr="00F26013" w:rsidRDefault="00A124DE" w:rsidP="00EA5CB6">
            <w:pPr>
              <w:pStyle w:val="cuatexto"/>
              <w:spacing w:line="240" w:lineRule="auto"/>
              <w:jc w:val="right"/>
              <w:rPr>
                <w:lang w:val="es-ES" w:eastAsia="es-ES"/>
              </w:rPr>
            </w:pPr>
            <w:r w:rsidRPr="00F26013">
              <w:rPr>
                <w:lang w:val="es-ES" w:eastAsia="es-ES"/>
              </w:rPr>
              <w:t>68.276</w:t>
            </w:r>
          </w:p>
        </w:tc>
      </w:tr>
      <w:tr w:rsidR="0074418B" w:rsidRPr="00F26013" w14:paraId="60CD9152" w14:textId="77777777" w:rsidTr="59C85E28">
        <w:trPr>
          <w:trHeight w:val="284"/>
          <w:jc w:val="center"/>
        </w:trPr>
        <w:tc>
          <w:tcPr>
            <w:tcW w:w="7513" w:type="dxa"/>
            <w:tcBorders>
              <w:top w:val="single" w:sz="4" w:space="0" w:color="auto"/>
            </w:tcBorders>
            <w:shd w:val="clear" w:color="auto" w:fill="auto"/>
            <w:noWrap/>
            <w:vAlign w:val="center"/>
            <w:hideMark/>
          </w:tcPr>
          <w:p w14:paraId="7F6AE83F" w14:textId="6E79D3D3" w:rsidR="0074418B" w:rsidRPr="00F26013" w:rsidRDefault="381B6ED0" w:rsidP="00ED3421">
            <w:pPr>
              <w:pStyle w:val="cuatexto"/>
              <w:spacing w:line="240" w:lineRule="auto"/>
              <w:rPr>
                <w:lang w:val="es-ES" w:eastAsia="es-ES"/>
              </w:rPr>
            </w:pPr>
            <w:r w:rsidRPr="59C85E28">
              <w:rPr>
                <w:lang w:val="es-ES" w:eastAsia="es-ES"/>
              </w:rPr>
              <w:t xml:space="preserve">Infraestructuras y bienes naturales: </w:t>
            </w:r>
            <w:r w:rsidR="07541908" w:rsidRPr="59C85E28">
              <w:rPr>
                <w:lang w:val="es-ES" w:eastAsia="es-ES"/>
              </w:rPr>
              <w:t>Mantenimiento jardines</w:t>
            </w:r>
          </w:p>
        </w:tc>
        <w:tc>
          <w:tcPr>
            <w:tcW w:w="1276" w:type="dxa"/>
            <w:tcBorders>
              <w:top w:val="single" w:sz="4" w:space="0" w:color="auto"/>
            </w:tcBorders>
            <w:shd w:val="clear" w:color="auto" w:fill="auto"/>
            <w:vAlign w:val="center"/>
            <w:hideMark/>
          </w:tcPr>
          <w:p w14:paraId="02F193EC" w14:textId="77777777" w:rsidR="0074418B" w:rsidRPr="00F26013" w:rsidRDefault="0074418B" w:rsidP="00ED3421">
            <w:pPr>
              <w:pStyle w:val="cuatexto"/>
              <w:spacing w:line="240" w:lineRule="auto"/>
              <w:jc w:val="right"/>
              <w:rPr>
                <w:lang w:val="es-ES" w:eastAsia="es-ES"/>
              </w:rPr>
            </w:pPr>
            <w:r w:rsidRPr="00F26013">
              <w:rPr>
                <w:lang w:val="es-ES" w:eastAsia="es-ES"/>
              </w:rPr>
              <w:t>49.688</w:t>
            </w:r>
          </w:p>
        </w:tc>
      </w:tr>
    </w:tbl>
    <w:p w14:paraId="3724574C" w14:textId="77777777" w:rsidR="00A124DE" w:rsidRPr="00094FDB" w:rsidRDefault="00A3574B" w:rsidP="00EA5CB6">
      <w:pPr>
        <w:pStyle w:val="texto"/>
        <w:spacing w:before="240"/>
        <w:rPr>
          <w:spacing w:val="0"/>
          <w:szCs w:val="26"/>
        </w:rPr>
      </w:pPr>
      <w:r w:rsidRPr="00094FDB">
        <w:rPr>
          <w:spacing w:val="0"/>
          <w:szCs w:val="26"/>
        </w:rPr>
        <w:t>De nuestra revisión concluimos que, en general, en la muestra fiscalizada, los gastos están justificados, aprobados, intervenidos y correctamente contabilizados y pagados. No obstante, señalamos las siguientes deficiencias</w:t>
      </w:r>
      <w:r w:rsidR="00A124DE" w:rsidRPr="00094FDB">
        <w:rPr>
          <w:spacing w:val="0"/>
          <w:szCs w:val="26"/>
        </w:rPr>
        <w:t xml:space="preserve">. </w:t>
      </w:r>
    </w:p>
    <w:p w14:paraId="5CC2646A" w14:textId="2913DF57" w:rsidR="00A124DE" w:rsidRPr="005E4838" w:rsidRDefault="57BB2209"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pPr>
      <w:r>
        <w:t>La partida “gastos gestión instalaciones deportivas” incluye las retribuciones por la contratación de personas perceptoras de Renta de Inclusión Social por valor de 106.957 euros.</w:t>
      </w:r>
      <w:r w:rsidR="45569854">
        <w:t xml:space="preserve"> En el presupuesto de 2022 se corrige con la inclusión en la </w:t>
      </w:r>
      <w:r w:rsidR="00813683">
        <w:t>partida “</w:t>
      </w:r>
      <w:r w:rsidR="45569854">
        <w:t>retribuciones contratación personal subv SNE” del capítulo 1, como gastos de personal</w:t>
      </w:r>
      <w:r w:rsidR="00813683">
        <w:t>.</w:t>
      </w:r>
    </w:p>
    <w:p w14:paraId="37535534" w14:textId="77777777" w:rsidR="008A7F68" w:rsidRDefault="008A7F68">
      <w:pPr>
        <w:spacing w:after="0"/>
        <w:ind w:firstLine="0"/>
        <w:jc w:val="left"/>
        <w:rPr>
          <w:rFonts w:ascii="Arial" w:eastAsia="Arial" w:hAnsi="Arial" w:cs="Arial"/>
          <w:i/>
          <w:iCs/>
          <w:sz w:val="25"/>
          <w:szCs w:val="25"/>
          <w:lang w:val="es-ES"/>
        </w:rPr>
      </w:pPr>
      <w:r>
        <w:rPr>
          <w:rFonts w:cs="Arial"/>
          <w:i/>
          <w:iCs/>
          <w:sz w:val="25"/>
          <w:szCs w:val="25"/>
          <w:lang w:val="es-ES"/>
        </w:rPr>
        <w:br w:type="page"/>
      </w:r>
    </w:p>
    <w:p w14:paraId="5F3D24FE" w14:textId="56E5574F" w:rsidR="00A124DE" w:rsidRPr="00624300" w:rsidRDefault="00A124DE" w:rsidP="00A124DE">
      <w:pPr>
        <w:pStyle w:val="Textoindependiente"/>
        <w:spacing w:before="120" w:after="120"/>
        <w:ind w:left="0" w:firstLine="284"/>
        <w:jc w:val="both"/>
        <w:rPr>
          <w:rFonts w:cs="Arial"/>
          <w:i/>
          <w:iCs/>
          <w:sz w:val="25"/>
          <w:szCs w:val="25"/>
          <w:lang w:val="es-ES"/>
        </w:rPr>
      </w:pPr>
      <w:r>
        <w:rPr>
          <w:rFonts w:cs="Arial"/>
          <w:i/>
          <w:iCs/>
          <w:sz w:val="25"/>
          <w:szCs w:val="25"/>
          <w:lang w:val="es-ES"/>
        </w:rPr>
        <w:lastRenderedPageBreak/>
        <w:t>4.2.3 Inversiones</w:t>
      </w:r>
    </w:p>
    <w:p w14:paraId="0C798F60" w14:textId="77777777" w:rsidR="00A124DE" w:rsidRDefault="00A124DE" w:rsidP="00A124DE">
      <w:pPr>
        <w:pStyle w:val="texto"/>
        <w:spacing w:before="120"/>
        <w:rPr>
          <w:szCs w:val="26"/>
        </w:rPr>
      </w:pPr>
      <w:r w:rsidRPr="00FA5B7E">
        <w:rPr>
          <w:szCs w:val="26"/>
        </w:rPr>
        <w:t>Las inversiones ascendieron a</w:t>
      </w:r>
      <w:r w:rsidR="009143C5">
        <w:rPr>
          <w:szCs w:val="26"/>
        </w:rPr>
        <w:t xml:space="preserve"> 1,25 millones</w:t>
      </w:r>
      <w:r w:rsidRPr="00FA5B7E">
        <w:rPr>
          <w:szCs w:val="26"/>
        </w:rPr>
        <w:t>. Representan el</w:t>
      </w:r>
      <w:r>
        <w:rPr>
          <w:szCs w:val="26"/>
        </w:rPr>
        <w:t xml:space="preserve"> 34 por ciento</w:t>
      </w:r>
      <w:r w:rsidRPr="00FA5B7E">
        <w:rPr>
          <w:szCs w:val="26"/>
        </w:rPr>
        <w:t xml:space="preserve"> del total del gasto. </w:t>
      </w:r>
    </w:p>
    <w:p w14:paraId="3FD01BA0" w14:textId="68F47E02" w:rsidR="00A124DE" w:rsidRDefault="57BB2209" w:rsidP="3157BD6A">
      <w:pPr>
        <w:pStyle w:val="texto"/>
        <w:spacing w:before="120"/>
        <w:rPr>
          <w:rFonts w:ascii="TimesNewRomanPSMT" w:hAnsi="TimesNewRomanPSMT"/>
          <w:color w:val="000000"/>
          <w:spacing w:val="0"/>
        </w:rPr>
      </w:pPr>
      <w:r w:rsidRPr="3157BD6A">
        <w:t xml:space="preserve">Se ha </w:t>
      </w:r>
      <w:r w:rsidR="00813683" w:rsidRPr="3157BD6A">
        <w:t>ejecutado el</w:t>
      </w:r>
      <w:r w:rsidRPr="3157BD6A">
        <w:t xml:space="preserve"> 54 por ciento de los créditos definitivos debido principalmente a que inversiones de importe significativo, como </w:t>
      </w:r>
      <w:r w:rsidR="0FC51E8E" w:rsidRPr="3157BD6A">
        <w:t>el paseo fluvial del Río Elorz,</w:t>
      </w:r>
      <w:r>
        <w:t xml:space="preserve"> la pavi</w:t>
      </w:r>
      <w:r w:rsidR="22AE9B3E">
        <w:t xml:space="preserve">mentación del vial Cizur Menor y </w:t>
      </w:r>
      <w:r w:rsidR="0FC51E8E">
        <w:t>la</w:t>
      </w:r>
      <w:r w:rsidR="22AE9B3E">
        <w:t xml:space="preserve"> modificación de contrato de la remodelación de instalaciones deportivas</w:t>
      </w:r>
      <w:r w:rsidR="49441880">
        <w:t>,</w:t>
      </w:r>
      <w:r w:rsidR="0FC51E8E">
        <w:t xml:space="preserve"> finaliza</w:t>
      </w:r>
      <w:r w:rsidR="00254438">
        <w:t>ro</w:t>
      </w:r>
      <w:r w:rsidR="0FC51E8E">
        <w:t xml:space="preserve">n </w:t>
      </w:r>
      <w:r w:rsidR="7CABE12E" w:rsidRPr="0074793C">
        <w:t>en el ejercicio</w:t>
      </w:r>
      <w:r w:rsidR="0FC51E8E">
        <w:t xml:space="preserve"> 2022</w:t>
      </w:r>
      <w:r>
        <w:t xml:space="preserve">. </w:t>
      </w:r>
      <w:r w:rsidRPr="00AE40F5">
        <w:rPr>
          <w:rFonts w:ascii="TimesNewRomanPSMT" w:hAnsi="TimesNewRomanPSMT"/>
          <w:color w:val="000000" w:themeColor="text1"/>
        </w:rPr>
        <w:t>La previsi</w:t>
      </w:r>
      <w:r w:rsidRPr="00AE40F5">
        <w:rPr>
          <w:rFonts w:ascii="TimesNewRomanPSMT" w:hAnsi="TimesNewRomanPSMT" w:hint="eastAsia"/>
          <w:color w:val="000000" w:themeColor="text1"/>
        </w:rPr>
        <w:t>ó</w:t>
      </w:r>
      <w:r w:rsidRPr="00AE40F5">
        <w:rPr>
          <w:rFonts w:ascii="TimesNewRomanPSMT" w:hAnsi="TimesNewRomanPSMT"/>
          <w:color w:val="000000" w:themeColor="text1"/>
        </w:rPr>
        <w:t>n definitiva no ejecutada de estas inversiones asciende a 690.503 euros.</w:t>
      </w:r>
      <w:r w:rsidRPr="3157BD6A">
        <w:rPr>
          <w:rFonts w:ascii="TimesNewRomanPSMT" w:hAnsi="TimesNewRomanPSMT"/>
          <w:color w:val="000000"/>
          <w:spacing w:val="0"/>
        </w:rPr>
        <w:t xml:space="preserve"> </w:t>
      </w:r>
    </w:p>
    <w:p w14:paraId="751DAF6A" w14:textId="77777777" w:rsidR="00A124DE" w:rsidRDefault="00A124DE" w:rsidP="00EA5CB6">
      <w:pPr>
        <w:pStyle w:val="texto"/>
        <w:tabs>
          <w:tab w:val="clear" w:pos="2835"/>
          <w:tab w:val="clear" w:pos="3969"/>
          <w:tab w:val="clear" w:pos="5103"/>
          <w:tab w:val="clear" w:pos="6237"/>
          <w:tab w:val="clear" w:pos="7371"/>
        </w:tabs>
        <w:spacing w:before="120" w:after="240"/>
        <w:rPr>
          <w:szCs w:val="26"/>
        </w:rPr>
      </w:pPr>
      <w:r>
        <w:rPr>
          <w:szCs w:val="26"/>
        </w:rPr>
        <w:t>Hemos analizado las inversiones más significativas del ejercicio, que representan el 88 por ciento del total del capítulo 6.</w:t>
      </w:r>
    </w:p>
    <w:tbl>
      <w:tblPr>
        <w:tblW w:w="8789" w:type="dxa"/>
        <w:tblCellMar>
          <w:left w:w="70" w:type="dxa"/>
          <w:right w:w="70" w:type="dxa"/>
        </w:tblCellMar>
        <w:tblLook w:val="04A0" w:firstRow="1" w:lastRow="0" w:firstColumn="1" w:lastColumn="0" w:noHBand="0" w:noVBand="1"/>
      </w:tblPr>
      <w:tblGrid>
        <w:gridCol w:w="6237"/>
        <w:gridCol w:w="2552"/>
      </w:tblGrid>
      <w:tr w:rsidR="00EA5CB6" w:rsidRPr="00B624BC" w14:paraId="6F0AAE45" w14:textId="77777777" w:rsidTr="00D504F3">
        <w:trPr>
          <w:trHeight w:val="284"/>
        </w:trPr>
        <w:tc>
          <w:tcPr>
            <w:tcW w:w="6237" w:type="dxa"/>
            <w:tcBorders>
              <w:top w:val="single" w:sz="4" w:space="0" w:color="auto"/>
              <w:left w:val="nil"/>
              <w:bottom w:val="single" w:sz="4" w:space="0" w:color="auto"/>
              <w:right w:val="nil"/>
            </w:tcBorders>
            <w:shd w:val="clear" w:color="auto" w:fill="FABF8F" w:themeFill="accent6" w:themeFillTint="99"/>
            <w:noWrap/>
            <w:vAlign w:val="center"/>
          </w:tcPr>
          <w:p w14:paraId="29D3753C" w14:textId="77777777" w:rsidR="00EA5CB6" w:rsidRPr="00B624BC" w:rsidRDefault="00EA5CB6" w:rsidP="00EA5CB6">
            <w:pPr>
              <w:pStyle w:val="cuadroCabe"/>
              <w:spacing w:line="240" w:lineRule="auto"/>
              <w:rPr>
                <w:lang w:val="es-ES" w:eastAsia="es-ES"/>
              </w:rPr>
            </w:pPr>
            <w:r>
              <w:rPr>
                <w:lang w:val="es-ES" w:eastAsia="es-ES"/>
              </w:rPr>
              <w:t>Inversión</w:t>
            </w:r>
          </w:p>
        </w:tc>
        <w:tc>
          <w:tcPr>
            <w:tcW w:w="2552" w:type="dxa"/>
            <w:tcBorders>
              <w:top w:val="single" w:sz="4" w:space="0" w:color="auto"/>
              <w:left w:val="nil"/>
              <w:bottom w:val="single" w:sz="4" w:space="0" w:color="auto"/>
              <w:right w:val="nil"/>
            </w:tcBorders>
            <w:shd w:val="clear" w:color="auto" w:fill="FABF8F" w:themeFill="accent6" w:themeFillTint="99"/>
            <w:vAlign w:val="center"/>
          </w:tcPr>
          <w:p w14:paraId="33667963" w14:textId="77777777" w:rsidR="00EA5CB6" w:rsidRPr="00B624BC" w:rsidRDefault="00EA5CB6" w:rsidP="00EA5CB6">
            <w:pPr>
              <w:pStyle w:val="cuadroCabe"/>
              <w:spacing w:line="240" w:lineRule="auto"/>
              <w:jc w:val="right"/>
              <w:rPr>
                <w:lang w:val="es-ES" w:eastAsia="es-ES"/>
              </w:rPr>
            </w:pPr>
            <w:r>
              <w:rPr>
                <w:lang w:val="es-ES" w:eastAsia="es-ES"/>
              </w:rPr>
              <w:t>Gasto</w:t>
            </w:r>
          </w:p>
        </w:tc>
      </w:tr>
      <w:tr w:rsidR="00A124DE" w:rsidRPr="00B624BC" w14:paraId="27B9C4A2" w14:textId="77777777" w:rsidTr="008A7F68">
        <w:trPr>
          <w:trHeight w:val="227"/>
        </w:trPr>
        <w:tc>
          <w:tcPr>
            <w:tcW w:w="6237" w:type="dxa"/>
            <w:tcBorders>
              <w:top w:val="single" w:sz="4" w:space="0" w:color="auto"/>
              <w:left w:val="nil"/>
              <w:bottom w:val="single" w:sz="2" w:space="0" w:color="auto"/>
              <w:right w:val="nil"/>
            </w:tcBorders>
            <w:shd w:val="clear" w:color="auto" w:fill="auto"/>
            <w:noWrap/>
            <w:vAlign w:val="center"/>
            <w:hideMark/>
          </w:tcPr>
          <w:p w14:paraId="2D6D3401" w14:textId="77777777" w:rsidR="00A124DE" w:rsidRPr="00B624BC" w:rsidRDefault="00A124DE" w:rsidP="00EA5CB6">
            <w:pPr>
              <w:pStyle w:val="cuatexto"/>
              <w:spacing w:line="240" w:lineRule="auto"/>
              <w:rPr>
                <w:lang w:val="es-ES" w:eastAsia="es-ES"/>
              </w:rPr>
            </w:pPr>
            <w:r w:rsidRPr="00B624BC">
              <w:rPr>
                <w:lang w:val="es-ES" w:eastAsia="es-ES"/>
              </w:rPr>
              <w:t>Remodelación ins</w:t>
            </w:r>
            <w:r>
              <w:rPr>
                <w:lang w:val="es-ES" w:eastAsia="es-ES"/>
              </w:rPr>
              <w:t>talaciones</w:t>
            </w:r>
            <w:r w:rsidRPr="00B624BC">
              <w:rPr>
                <w:lang w:val="es-ES" w:eastAsia="es-ES"/>
              </w:rPr>
              <w:t xml:space="preserve"> deportivas Cizur Menor</w:t>
            </w:r>
          </w:p>
        </w:tc>
        <w:tc>
          <w:tcPr>
            <w:tcW w:w="2552" w:type="dxa"/>
            <w:tcBorders>
              <w:top w:val="single" w:sz="4" w:space="0" w:color="auto"/>
              <w:left w:val="nil"/>
              <w:bottom w:val="single" w:sz="2" w:space="0" w:color="auto"/>
              <w:right w:val="nil"/>
            </w:tcBorders>
            <w:shd w:val="clear" w:color="auto" w:fill="auto"/>
            <w:vAlign w:val="center"/>
            <w:hideMark/>
          </w:tcPr>
          <w:p w14:paraId="5D6D4A50" w14:textId="77777777" w:rsidR="00A124DE" w:rsidRPr="00B624BC" w:rsidRDefault="00A124DE" w:rsidP="00EA5CB6">
            <w:pPr>
              <w:pStyle w:val="cuatexto"/>
              <w:spacing w:line="240" w:lineRule="auto"/>
              <w:jc w:val="right"/>
              <w:rPr>
                <w:lang w:val="es-ES" w:eastAsia="es-ES"/>
              </w:rPr>
            </w:pPr>
            <w:r w:rsidRPr="00B624BC">
              <w:rPr>
                <w:lang w:val="es-ES" w:eastAsia="es-ES"/>
              </w:rPr>
              <w:t>862.730</w:t>
            </w:r>
          </w:p>
        </w:tc>
      </w:tr>
      <w:tr w:rsidR="00A124DE" w:rsidRPr="00B624BC" w14:paraId="4AE3BDC4" w14:textId="77777777" w:rsidTr="008A7F68">
        <w:trPr>
          <w:trHeight w:val="227"/>
        </w:trPr>
        <w:tc>
          <w:tcPr>
            <w:tcW w:w="6237" w:type="dxa"/>
            <w:tcBorders>
              <w:top w:val="single" w:sz="2" w:space="0" w:color="auto"/>
              <w:left w:val="nil"/>
              <w:bottom w:val="single" w:sz="4" w:space="0" w:color="auto"/>
              <w:right w:val="nil"/>
            </w:tcBorders>
            <w:shd w:val="clear" w:color="auto" w:fill="auto"/>
            <w:noWrap/>
            <w:vAlign w:val="center"/>
            <w:hideMark/>
          </w:tcPr>
          <w:p w14:paraId="3894705C" w14:textId="77777777" w:rsidR="00A124DE" w:rsidRPr="00B624BC" w:rsidRDefault="00A124DE" w:rsidP="00EA5CB6">
            <w:pPr>
              <w:pStyle w:val="cuatexto"/>
              <w:spacing w:line="240" w:lineRule="auto"/>
              <w:rPr>
                <w:lang w:val="es-ES" w:eastAsia="es-ES"/>
              </w:rPr>
            </w:pPr>
            <w:r w:rsidRPr="00B624BC">
              <w:rPr>
                <w:lang w:val="es-ES" w:eastAsia="es-ES"/>
              </w:rPr>
              <w:t>Pavimentación vial Cizur Menor Sta Clara (*)</w:t>
            </w:r>
          </w:p>
        </w:tc>
        <w:tc>
          <w:tcPr>
            <w:tcW w:w="2552" w:type="dxa"/>
            <w:tcBorders>
              <w:top w:val="single" w:sz="2" w:space="0" w:color="auto"/>
              <w:left w:val="nil"/>
              <w:bottom w:val="single" w:sz="4" w:space="0" w:color="auto"/>
              <w:right w:val="nil"/>
            </w:tcBorders>
            <w:shd w:val="clear" w:color="auto" w:fill="auto"/>
            <w:vAlign w:val="center"/>
            <w:hideMark/>
          </w:tcPr>
          <w:p w14:paraId="461D6CE6" w14:textId="77777777" w:rsidR="00A124DE" w:rsidRPr="00B624BC" w:rsidRDefault="00A124DE" w:rsidP="00EA5CB6">
            <w:pPr>
              <w:pStyle w:val="cuatexto"/>
              <w:spacing w:line="240" w:lineRule="auto"/>
              <w:jc w:val="right"/>
              <w:rPr>
                <w:lang w:val="es-ES" w:eastAsia="es-ES"/>
              </w:rPr>
            </w:pPr>
            <w:r w:rsidRPr="00B624BC">
              <w:rPr>
                <w:lang w:val="es-ES" w:eastAsia="es-ES"/>
              </w:rPr>
              <w:t>179.170</w:t>
            </w:r>
          </w:p>
        </w:tc>
      </w:tr>
      <w:tr w:rsidR="0074793C" w:rsidRPr="00B624BC" w14:paraId="2815D3DA" w14:textId="77777777" w:rsidTr="00D504F3">
        <w:trPr>
          <w:trHeight w:val="227"/>
        </w:trPr>
        <w:tc>
          <w:tcPr>
            <w:tcW w:w="6237" w:type="dxa"/>
            <w:tcBorders>
              <w:top w:val="single" w:sz="2" w:space="0" w:color="auto"/>
              <w:left w:val="nil"/>
              <w:bottom w:val="single" w:sz="4" w:space="0" w:color="auto"/>
              <w:right w:val="nil"/>
            </w:tcBorders>
            <w:shd w:val="clear" w:color="auto" w:fill="auto"/>
            <w:noWrap/>
            <w:vAlign w:val="center"/>
            <w:hideMark/>
          </w:tcPr>
          <w:p w14:paraId="5796F605" w14:textId="2EBFD7D2" w:rsidR="0074793C" w:rsidRPr="00B624BC" w:rsidRDefault="24EA713C" w:rsidP="00ED3421">
            <w:pPr>
              <w:pStyle w:val="cuatexto"/>
              <w:spacing w:line="240" w:lineRule="auto"/>
              <w:rPr>
                <w:lang w:val="es-ES" w:eastAsia="es-ES"/>
              </w:rPr>
            </w:pPr>
            <w:r w:rsidRPr="59C85E28">
              <w:rPr>
                <w:lang w:val="es-ES" w:eastAsia="es-ES"/>
              </w:rPr>
              <w:t>Paseo fluvial r</w:t>
            </w:r>
            <w:r w:rsidR="00DF0D33" w:rsidRPr="59C85E28">
              <w:rPr>
                <w:lang w:val="es-ES" w:eastAsia="es-ES"/>
              </w:rPr>
              <w:t>í</w:t>
            </w:r>
            <w:r w:rsidRPr="59C85E28">
              <w:rPr>
                <w:lang w:val="es-ES" w:eastAsia="es-ES"/>
              </w:rPr>
              <w:t>o Elorz</w:t>
            </w:r>
          </w:p>
        </w:tc>
        <w:tc>
          <w:tcPr>
            <w:tcW w:w="2552" w:type="dxa"/>
            <w:tcBorders>
              <w:top w:val="single" w:sz="2" w:space="0" w:color="auto"/>
              <w:left w:val="nil"/>
              <w:bottom w:val="single" w:sz="4" w:space="0" w:color="auto"/>
              <w:right w:val="nil"/>
            </w:tcBorders>
            <w:shd w:val="clear" w:color="auto" w:fill="auto"/>
            <w:vAlign w:val="center"/>
            <w:hideMark/>
          </w:tcPr>
          <w:p w14:paraId="790CC85E" w14:textId="77777777" w:rsidR="0074793C" w:rsidRPr="00B624BC" w:rsidRDefault="0074793C" w:rsidP="00ED3421">
            <w:pPr>
              <w:pStyle w:val="cuatexto"/>
              <w:spacing w:line="240" w:lineRule="auto"/>
              <w:jc w:val="right"/>
              <w:rPr>
                <w:lang w:val="es-ES" w:eastAsia="es-ES"/>
              </w:rPr>
            </w:pPr>
            <w:r w:rsidRPr="00B624BC">
              <w:rPr>
                <w:lang w:val="es-ES" w:eastAsia="es-ES"/>
              </w:rPr>
              <w:t>58.804</w:t>
            </w:r>
          </w:p>
        </w:tc>
      </w:tr>
      <w:tr w:rsidR="00A124DE" w:rsidRPr="00B624BC" w14:paraId="335E6689" w14:textId="77777777" w:rsidTr="00D504F3">
        <w:trPr>
          <w:trHeight w:val="284"/>
        </w:trPr>
        <w:tc>
          <w:tcPr>
            <w:tcW w:w="6237" w:type="dxa"/>
            <w:tcBorders>
              <w:top w:val="single" w:sz="4" w:space="0" w:color="auto"/>
              <w:left w:val="nil"/>
              <w:bottom w:val="single" w:sz="4" w:space="0" w:color="auto"/>
              <w:right w:val="nil"/>
            </w:tcBorders>
            <w:shd w:val="clear" w:color="auto" w:fill="FABF8F" w:themeFill="accent6" w:themeFillTint="99"/>
            <w:noWrap/>
            <w:vAlign w:val="center"/>
            <w:hideMark/>
          </w:tcPr>
          <w:p w14:paraId="67183AB2" w14:textId="77777777" w:rsidR="00A124DE" w:rsidRPr="00B624BC" w:rsidRDefault="00A124DE" w:rsidP="00EA5CB6">
            <w:pPr>
              <w:pStyle w:val="cuadroCabe"/>
              <w:spacing w:line="240" w:lineRule="auto"/>
              <w:rPr>
                <w:lang w:val="es-ES" w:eastAsia="es-ES"/>
              </w:rPr>
            </w:pPr>
            <w:r w:rsidRPr="00B624BC">
              <w:rPr>
                <w:lang w:val="es-ES" w:eastAsia="es-ES"/>
              </w:rPr>
              <w:t>T</w:t>
            </w:r>
            <w:r w:rsidR="00EA5CB6">
              <w:rPr>
                <w:lang w:val="es-ES" w:eastAsia="es-ES"/>
              </w:rPr>
              <w:t>otal</w:t>
            </w:r>
          </w:p>
        </w:tc>
        <w:tc>
          <w:tcPr>
            <w:tcW w:w="2552" w:type="dxa"/>
            <w:tcBorders>
              <w:top w:val="single" w:sz="4" w:space="0" w:color="auto"/>
              <w:left w:val="nil"/>
              <w:bottom w:val="single" w:sz="4" w:space="0" w:color="auto"/>
              <w:right w:val="nil"/>
            </w:tcBorders>
            <w:shd w:val="clear" w:color="auto" w:fill="FABF8F" w:themeFill="accent6" w:themeFillTint="99"/>
            <w:vAlign w:val="center"/>
            <w:hideMark/>
          </w:tcPr>
          <w:p w14:paraId="6D50F42F" w14:textId="1A893854" w:rsidR="00A124DE" w:rsidRPr="00B624BC" w:rsidRDefault="00A124DE" w:rsidP="00F83FCF">
            <w:pPr>
              <w:pStyle w:val="cuadroCabe"/>
              <w:spacing w:line="240" w:lineRule="auto"/>
              <w:jc w:val="right"/>
              <w:rPr>
                <w:lang w:val="es-ES" w:eastAsia="es-ES"/>
              </w:rPr>
            </w:pPr>
            <w:r w:rsidRPr="00B624BC">
              <w:rPr>
                <w:lang w:val="es-ES" w:eastAsia="es-ES"/>
              </w:rPr>
              <w:t>1.</w:t>
            </w:r>
            <w:r w:rsidR="00F83FCF">
              <w:rPr>
                <w:lang w:val="es-ES" w:eastAsia="es-ES"/>
              </w:rPr>
              <w:t>100.704</w:t>
            </w:r>
          </w:p>
        </w:tc>
      </w:tr>
    </w:tbl>
    <w:p w14:paraId="5FDBEC49" w14:textId="165A4087" w:rsidR="00A124DE" w:rsidRPr="00AE40F5" w:rsidRDefault="57BB2209" w:rsidP="3157BD6A">
      <w:pPr>
        <w:pStyle w:val="texto"/>
        <w:spacing w:before="120"/>
        <w:rPr>
          <w:rFonts w:ascii="TimesNewRomanPSMT" w:hAnsi="TimesNewRomanPSMT"/>
          <w:color w:val="000000" w:themeColor="text1"/>
        </w:rPr>
      </w:pPr>
      <w:r w:rsidRPr="00AE40F5">
        <w:rPr>
          <w:rFonts w:ascii="TimesNewRomanPSMT" w:hAnsi="TimesNewRomanPSMT"/>
          <w:color w:val="000000" w:themeColor="text1"/>
        </w:rPr>
        <w:t>La ejecuci</w:t>
      </w:r>
      <w:r w:rsidRPr="00AE40F5">
        <w:rPr>
          <w:rFonts w:ascii="TimesNewRomanPSMT" w:hAnsi="TimesNewRomanPSMT" w:hint="eastAsia"/>
          <w:color w:val="000000" w:themeColor="text1"/>
        </w:rPr>
        <w:t>ó</w:t>
      </w:r>
      <w:r w:rsidRPr="00AE40F5">
        <w:rPr>
          <w:rFonts w:ascii="TimesNewRomanPSMT" w:hAnsi="TimesNewRomanPSMT"/>
          <w:color w:val="000000" w:themeColor="text1"/>
        </w:rPr>
        <w:t xml:space="preserve">n del paseo fluvial de Elorz se realiza de acuerdo al convenio suscrito entre la Mancomunidad de la Comarca de Pamplona y los ayuntamientos de las </w:t>
      </w:r>
      <w:r w:rsidR="00AE40F5">
        <w:rPr>
          <w:rFonts w:ascii="TimesNewRomanPSMT" w:hAnsi="TimesNewRomanPSMT"/>
          <w:color w:val="000000" w:themeColor="text1"/>
        </w:rPr>
        <w:t>c</w:t>
      </w:r>
      <w:r w:rsidRPr="00AE40F5">
        <w:rPr>
          <w:rFonts w:ascii="TimesNewRomanPSMT" w:hAnsi="TimesNewRomanPSMT"/>
          <w:color w:val="000000" w:themeColor="text1"/>
        </w:rPr>
        <w:t>endeas de Cizur y Galar.</w:t>
      </w:r>
      <w:r w:rsidR="087F9764" w:rsidRPr="59C85E28">
        <w:rPr>
          <w:rFonts w:ascii="TimesNewRomanPSMT" w:hAnsi="TimesNewRomanPSMT"/>
          <w:color w:val="000000" w:themeColor="text1"/>
          <w:highlight w:val="yellow"/>
        </w:rPr>
        <w:t xml:space="preserve"> </w:t>
      </w:r>
    </w:p>
    <w:p w14:paraId="2ECBC4D5" w14:textId="0258E6BC" w:rsidR="00A124DE" w:rsidRDefault="57BB2209" w:rsidP="00EA5CB6">
      <w:pPr>
        <w:pStyle w:val="texto"/>
        <w:spacing w:before="120" w:after="240"/>
      </w:pPr>
      <w:r>
        <w:t xml:space="preserve">Para el resto </w:t>
      </w:r>
      <w:r w:rsidR="00813683">
        <w:t>de obras</w:t>
      </w:r>
      <w:r>
        <w:t xml:space="preserve"> se ha revisado las </w:t>
      </w:r>
      <w:r w:rsidR="00813683">
        <w:t>licitaciones, su</w:t>
      </w:r>
      <w:r>
        <w:t xml:space="preserve"> adjudicación y la ejecución del gasto correspondiente a 2021.</w:t>
      </w:r>
    </w:p>
    <w:tbl>
      <w:tblPr>
        <w:tblW w:w="8755"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2835"/>
        <w:gridCol w:w="2280"/>
        <w:gridCol w:w="1160"/>
        <w:gridCol w:w="1240"/>
        <w:gridCol w:w="1240"/>
      </w:tblGrid>
      <w:tr w:rsidR="00A124DE" w:rsidRPr="00305D10" w14:paraId="41188FE3" w14:textId="77777777" w:rsidTr="00D504F3">
        <w:trPr>
          <w:trHeight w:val="255"/>
        </w:trPr>
        <w:tc>
          <w:tcPr>
            <w:tcW w:w="2835" w:type="dxa"/>
            <w:tcBorders>
              <w:top w:val="single" w:sz="4" w:space="0" w:color="auto"/>
              <w:bottom w:val="single" w:sz="4" w:space="0" w:color="auto"/>
            </w:tcBorders>
            <w:shd w:val="clear" w:color="auto" w:fill="FABF8F" w:themeFill="accent6" w:themeFillTint="99"/>
            <w:vAlign w:val="center"/>
            <w:hideMark/>
          </w:tcPr>
          <w:p w14:paraId="2DFC74AB" w14:textId="77777777" w:rsidR="00A124DE" w:rsidRPr="00305D10" w:rsidRDefault="00A124DE" w:rsidP="00721BB1">
            <w:pPr>
              <w:pStyle w:val="cuadroCabe"/>
              <w:spacing w:line="240" w:lineRule="auto"/>
              <w:rPr>
                <w:lang w:val="es-ES" w:eastAsia="es-ES"/>
              </w:rPr>
            </w:pPr>
            <w:r w:rsidRPr="00305D10">
              <w:rPr>
                <w:lang w:val="es-ES" w:eastAsia="es-ES"/>
              </w:rPr>
              <w:t>Objeto</w:t>
            </w:r>
          </w:p>
        </w:tc>
        <w:tc>
          <w:tcPr>
            <w:tcW w:w="2280" w:type="dxa"/>
            <w:tcBorders>
              <w:top w:val="single" w:sz="4" w:space="0" w:color="auto"/>
              <w:bottom w:val="single" w:sz="4" w:space="0" w:color="auto"/>
            </w:tcBorders>
            <w:shd w:val="clear" w:color="auto" w:fill="FABF8F" w:themeFill="accent6" w:themeFillTint="99"/>
            <w:vAlign w:val="center"/>
            <w:hideMark/>
          </w:tcPr>
          <w:p w14:paraId="4BBBE7C1" w14:textId="77777777" w:rsidR="00A124DE" w:rsidRPr="00305D10" w:rsidRDefault="00A124DE" w:rsidP="00721BB1">
            <w:pPr>
              <w:pStyle w:val="cuadroCabe"/>
              <w:spacing w:line="240" w:lineRule="auto"/>
              <w:rPr>
                <w:lang w:val="es-ES" w:eastAsia="es-ES"/>
              </w:rPr>
            </w:pPr>
            <w:r w:rsidRPr="00305D10">
              <w:rPr>
                <w:lang w:val="es-ES" w:eastAsia="es-ES"/>
              </w:rPr>
              <w:t>Procedimiento</w:t>
            </w:r>
          </w:p>
        </w:tc>
        <w:tc>
          <w:tcPr>
            <w:tcW w:w="1160" w:type="dxa"/>
            <w:tcBorders>
              <w:top w:val="single" w:sz="4" w:space="0" w:color="auto"/>
              <w:bottom w:val="single" w:sz="4" w:space="0" w:color="auto"/>
            </w:tcBorders>
            <w:shd w:val="clear" w:color="auto" w:fill="FABF8F" w:themeFill="accent6" w:themeFillTint="99"/>
            <w:vAlign w:val="center"/>
            <w:hideMark/>
          </w:tcPr>
          <w:p w14:paraId="63C96015" w14:textId="77777777" w:rsidR="006F162B" w:rsidRDefault="00A124DE" w:rsidP="006F162B">
            <w:pPr>
              <w:pStyle w:val="cuadroCabe"/>
              <w:spacing w:line="240" w:lineRule="auto"/>
              <w:jc w:val="right"/>
              <w:rPr>
                <w:lang w:val="es-ES" w:eastAsia="es-ES"/>
              </w:rPr>
            </w:pPr>
            <w:r w:rsidRPr="00305D10">
              <w:rPr>
                <w:lang w:val="es-ES" w:eastAsia="es-ES"/>
              </w:rPr>
              <w:t>Nº</w:t>
            </w:r>
            <w:r>
              <w:rPr>
                <w:lang w:val="es-ES" w:eastAsia="es-ES"/>
              </w:rPr>
              <w:t xml:space="preserve"> </w:t>
            </w:r>
          </w:p>
          <w:p w14:paraId="1D0E5988" w14:textId="77777777" w:rsidR="00A124DE" w:rsidRPr="00305D10" w:rsidRDefault="00A124DE" w:rsidP="006F162B">
            <w:pPr>
              <w:pStyle w:val="cuadroCabe"/>
              <w:spacing w:line="240" w:lineRule="auto"/>
              <w:jc w:val="right"/>
              <w:rPr>
                <w:lang w:val="es-ES" w:eastAsia="es-ES"/>
              </w:rPr>
            </w:pPr>
            <w:r w:rsidRPr="00305D10">
              <w:rPr>
                <w:lang w:val="es-ES" w:eastAsia="es-ES"/>
              </w:rPr>
              <w:t>licitadores</w:t>
            </w:r>
          </w:p>
        </w:tc>
        <w:tc>
          <w:tcPr>
            <w:tcW w:w="1240" w:type="dxa"/>
            <w:tcBorders>
              <w:top w:val="single" w:sz="4" w:space="0" w:color="auto"/>
              <w:bottom w:val="single" w:sz="4" w:space="0" w:color="auto"/>
            </w:tcBorders>
            <w:shd w:val="clear" w:color="auto" w:fill="FABF8F" w:themeFill="accent6" w:themeFillTint="99"/>
            <w:vAlign w:val="center"/>
            <w:hideMark/>
          </w:tcPr>
          <w:p w14:paraId="05432ABF" w14:textId="77777777" w:rsidR="00A124DE" w:rsidRDefault="00A124DE" w:rsidP="006F162B">
            <w:pPr>
              <w:pStyle w:val="cuadroCabe"/>
              <w:spacing w:line="240" w:lineRule="auto"/>
              <w:jc w:val="right"/>
              <w:rPr>
                <w:lang w:val="es-ES" w:eastAsia="es-ES"/>
              </w:rPr>
            </w:pPr>
            <w:r w:rsidRPr="00305D10">
              <w:rPr>
                <w:lang w:val="es-ES" w:eastAsia="es-ES"/>
              </w:rPr>
              <w:t>Importe</w:t>
            </w:r>
          </w:p>
          <w:p w14:paraId="2EAFDC58" w14:textId="77777777" w:rsidR="00A124DE" w:rsidRPr="00305D10" w:rsidRDefault="00A124DE" w:rsidP="006F162B">
            <w:pPr>
              <w:pStyle w:val="cuadroCabe"/>
              <w:spacing w:line="240" w:lineRule="auto"/>
              <w:jc w:val="right"/>
              <w:rPr>
                <w:lang w:val="es-ES" w:eastAsia="es-ES"/>
              </w:rPr>
            </w:pPr>
            <w:r w:rsidRPr="00305D10">
              <w:rPr>
                <w:lang w:val="es-ES" w:eastAsia="es-ES"/>
              </w:rPr>
              <w:t>Adjudic</w:t>
            </w:r>
            <w:r w:rsidR="006F162B">
              <w:rPr>
                <w:lang w:val="es-ES" w:eastAsia="es-ES"/>
              </w:rPr>
              <w:t>.</w:t>
            </w:r>
            <w:r>
              <w:rPr>
                <w:lang w:val="es-ES" w:eastAsia="es-ES"/>
              </w:rPr>
              <w:t>*</w:t>
            </w:r>
          </w:p>
        </w:tc>
        <w:tc>
          <w:tcPr>
            <w:tcW w:w="1240" w:type="dxa"/>
            <w:tcBorders>
              <w:top w:val="single" w:sz="4" w:space="0" w:color="auto"/>
              <w:bottom w:val="single" w:sz="4" w:space="0" w:color="auto"/>
            </w:tcBorders>
            <w:shd w:val="clear" w:color="auto" w:fill="FABF8F" w:themeFill="accent6" w:themeFillTint="99"/>
            <w:vAlign w:val="center"/>
            <w:hideMark/>
          </w:tcPr>
          <w:p w14:paraId="2B529C27" w14:textId="77777777" w:rsidR="00A124DE" w:rsidRDefault="00A124DE" w:rsidP="006F162B">
            <w:pPr>
              <w:pStyle w:val="cuadroCabe"/>
              <w:spacing w:line="240" w:lineRule="auto"/>
              <w:jc w:val="right"/>
              <w:rPr>
                <w:lang w:val="es-ES" w:eastAsia="es-ES"/>
              </w:rPr>
            </w:pPr>
            <w:r w:rsidRPr="00305D10">
              <w:rPr>
                <w:lang w:val="es-ES" w:eastAsia="es-ES"/>
              </w:rPr>
              <w:t>% Baja</w:t>
            </w:r>
          </w:p>
          <w:p w14:paraId="40E5F6EB" w14:textId="77777777" w:rsidR="00A124DE" w:rsidRPr="00305D10" w:rsidRDefault="00A124DE" w:rsidP="006F162B">
            <w:pPr>
              <w:pStyle w:val="cuadroCabe"/>
              <w:spacing w:line="240" w:lineRule="auto"/>
              <w:jc w:val="right"/>
              <w:rPr>
                <w:lang w:val="es-ES" w:eastAsia="es-ES"/>
              </w:rPr>
            </w:pPr>
            <w:r w:rsidRPr="00305D10">
              <w:rPr>
                <w:lang w:val="es-ES" w:eastAsia="es-ES"/>
              </w:rPr>
              <w:t>adjudicación</w:t>
            </w:r>
          </w:p>
        </w:tc>
      </w:tr>
      <w:tr w:rsidR="00A124DE" w:rsidRPr="007E2E52" w14:paraId="5A39A640" w14:textId="77777777" w:rsidTr="00D504F3">
        <w:trPr>
          <w:trHeight w:val="255"/>
        </w:trPr>
        <w:tc>
          <w:tcPr>
            <w:tcW w:w="2835" w:type="dxa"/>
            <w:tcBorders>
              <w:top w:val="single" w:sz="4" w:space="0" w:color="auto"/>
            </w:tcBorders>
            <w:shd w:val="clear" w:color="auto" w:fill="auto"/>
            <w:vAlign w:val="center"/>
            <w:hideMark/>
          </w:tcPr>
          <w:p w14:paraId="0C2D7AB2" w14:textId="346BC8DC" w:rsidR="00A124DE" w:rsidRPr="007E2E52" w:rsidRDefault="00A124DE" w:rsidP="00DF0D33">
            <w:pPr>
              <w:pStyle w:val="cuatexto"/>
              <w:spacing w:line="240" w:lineRule="auto"/>
              <w:rPr>
                <w:sz w:val="18"/>
                <w:szCs w:val="18"/>
                <w:lang w:val="es-ES" w:eastAsia="es-ES"/>
              </w:rPr>
            </w:pPr>
            <w:r w:rsidRPr="007E2E52">
              <w:rPr>
                <w:sz w:val="18"/>
                <w:szCs w:val="18"/>
                <w:lang w:val="es-ES" w:eastAsia="es-ES"/>
              </w:rPr>
              <w:t xml:space="preserve">Remodelación </w:t>
            </w:r>
            <w:r w:rsidR="00DF0D33" w:rsidRPr="007E2E52">
              <w:rPr>
                <w:sz w:val="18"/>
                <w:szCs w:val="18"/>
                <w:lang w:val="es-ES" w:eastAsia="es-ES"/>
              </w:rPr>
              <w:t xml:space="preserve">instalaciones deportivas </w:t>
            </w:r>
            <w:r w:rsidRPr="007E2E52">
              <w:rPr>
                <w:sz w:val="18"/>
                <w:szCs w:val="18"/>
                <w:lang w:val="es-ES" w:eastAsia="es-ES"/>
              </w:rPr>
              <w:t>de Cizur Menor</w:t>
            </w:r>
          </w:p>
        </w:tc>
        <w:tc>
          <w:tcPr>
            <w:tcW w:w="2280" w:type="dxa"/>
            <w:tcBorders>
              <w:top w:val="single" w:sz="4" w:space="0" w:color="auto"/>
            </w:tcBorders>
            <w:shd w:val="clear" w:color="auto" w:fill="auto"/>
            <w:vAlign w:val="center"/>
            <w:hideMark/>
          </w:tcPr>
          <w:p w14:paraId="0219AA86" w14:textId="77777777" w:rsidR="00A124DE" w:rsidRPr="007E2E52" w:rsidRDefault="00A124DE" w:rsidP="00721BB1">
            <w:pPr>
              <w:pStyle w:val="cuatexto"/>
              <w:spacing w:line="240" w:lineRule="auto"/>
              <w:rPr>
                <w:sz w:val="18"/>
                <w:szCs w:val="18"/>
                <w:lang w:val="es-ES" w:eastAsia="es-ES"/>
              </w:rPr>
            </w:pPr>
            <w:r w:rsidRPr="007E2E52">
              <w:rPr>
                <w:sz w:val="18"/>
                <w:szCs w:val="18"/>
                <w:lang w:val="es-ES" w:eastAsia="es-ES"/>
              </w:rPr>
              <w:t>Abierto inferior al umbral comunitario</w:t>
            </w:r>
          </w:p>
        </w:tc>
        <w:tc>
          <w:tcPr>
            <w:tcW w:w="1160" w:type="dxa"/>
            <w:tcBorders>
              <w:top w:val="single" w:sz="4" w:space="0" w:color="auto"/>
            </w:tcBorders>
            <w:shd w:val="clear" w:color="auto" w:fill="auto"/>
            <w:noWrap/>
            <w:vAlign w:val="center"/>
            <w:hideMark/>
          </w:tcPr>
          <w:p w14:paraId="2E32D521" w14:textId="77777777" w:rsidR="00A124DE" w:rsidRPr="007E2E52" w:rsidRDefault="00A124DE" w:rsidP="006F162B">
            <w:pPr>
              <w:pStyle w:val="cuatexto"/>
              <w:spacing w:line="240" w:lineRule="auto"/>
              <w:jc w:val="right"/>
              <w:rPr>
                <w:sz w:val="18"/>
                <w:szCs w:val="18"/>
                <w:lang w:val="es-ES" w:eastAsia="es-ES"/>
              </w:rPr>
            </w:pPr>
            <w:r w:rsidRPr="007E2E52">
              <w:rPr>
                <w:sz w:val="18"/>
                <w:szCs w:val="18"/>
                <w:lang w:val="es-ES" w:eastAsia="es-ES"/>
              </w:rPr>
              <w:t>1</w:t>
            </w:r>
          </w:p>
        </w:tc>
        <w:tc>
          <w:tcPr>
            <w:tcW w:w="1240" w:type="dxa"/>
            <w:tcBorders>
              <w:top w:val="single" w:sz="4" w:space="0" w:color="auto"/>
            </w:tcBorders>
            <w:shd w:val="clear" w:color="auto" w:fill="auto"/>
            <w:noWrap/>
            <w:vAlign w:val="center"/>
            <w:hideMark/>
          </w:tcPr>
          <w:p w14:paraId="75596F7F" w14:textId="77777777" w:rsidR="00A124DE" w:rsidRPr="007E2E52" w:rsidRDefault="003E5669" w:rsidP="006F162B">
            <w:pPr>
              <w:pStyle w:val="cuatexto"/>
              <w:spacing w:line="240" w:lineRule="auto"/>
              <w:jc w:val="right"/>
              <w:rPr>
                <w:sz w:val="18"/>
                <w:szCs w:val="18"/>
                <w:lang w:val="es-ES" w:eastAsia="es-ES"/>
              </w:rPr>
            </w:pPr>
            <w:r w:rsidRPr="007E2E52">
              <w:rPr>
                <w:sz w:val="18"/>
                <w:szCs w:val="18"/>
                <w:lang w:val="es-ES" w:eastAsia="es-ES"/>
              </w:rPr>
              <w:t>833.690</w:t>
            </w:r>
          </w:p>
        </w:tc>
        <w:tc>
          <w:tcPr>
            <w:tcW w:w="1240" w:type="dxa"/>
            <w:tcBorders>
              <w:top w:val="single" w:sz="4" w:space="0" w:color="auto"/>
            </w:tcBorders>
            <w:shd w:val="clear" w:color="auto" w:fill="auto"/>
            <w:noWrap/>
            <w:vAlign w:val="center"/>
            <w:hideMark/>
          </w:tcPr>
          <w:p w14:paraId="6F6BB521" w14:textId="77777777" w:rsidR="00A124DE" w:rsidRPr="007E2E52" w:rsidRDefault="00A124DE" w:rsidP="006F162B">
            <w:pPr>
              <w:pStyle w:val="cuatexto"/>
              <w:spacing w:line="240" w:lineRule="auto"/>
              <w:jc w:val="right"/>
              <w:rPr>
                <w:sz w:val="18"/>
                <w:szCs w:val="18"/>
                <w:lang w:val="es-ES" w:eastAsia="es-ES"/>
              </w:rPr>
            </w:pPr>
            <w:r w:rsidRPr="007E2E52">
              <w:rPr>
                <w:sz w:val="18"/>
                <w:szCs w:val="18"/>
                <w:lang w:val="es-ES" w:eastAsia="es-ES"/>
              </w:rPr>
              <w:t>0</w:t>
            </w:r>
          </w:p>
        </w:tc>
      </w:tr>
      <w:tr w:rsidR="00A124DE" w:rsidRPr="007E2E52" w14:paraId="325F4D4C" w14:textId="77777777" w:rsidTr="59C85E28">
        <w:trPr>
          <w:trHeight w:val="255"/>
        </w:trPr>
        <w:tc>
          <w:tcPr>
            <w:tcW w:w="2835" w:type="dxa"/>
            <w:shd w:val="clear" w:color="auto" w:fill="auto"/>
            <w:vAlign w:val="center"/>
            <w:hideMark/>
          </w:tcPr>
          <w:p w14:paraId="7B8F9E2D" w14:textId="77777777" w:rsidR="00A124DE" w:rsidRPr="007E2E52" w:rsidRDefault="00A124DE" w:rsidP="00721BB1">
            <w:pPr>
              <w:pStyle w:val="cuatexto"/>
              <w:spacing w:line="240" w:lineRule="auto"/>
              <w:rPr>
                <w:sz w:val="18"/>
                <w:szCs w:val="18"/>
                <w:lang w:val="es-ES" w:eastAsia="es-ES"/>
              </w:rPr>
            </w:pPr>
            <w:r w:rsidRPr="007E2E52">
              <w:rPr>
                <w:sz w:val="18"/>
                <w:szCs w:val="18"/>
                <w:lang w:val="es-ES" w:eastAsia="es-ES"/>
              </w:rPr>
              <w:t>Urbanización de acera existente y nueva prevista en tramos colindantes a la carretera local NA-6000 en Cizur Menor</w:t>
            </w:r>
          </w:p>
        </w:tc>
        <w:tc>
          <w:tcPr>
            <w:tcW w:w="2280" w:type="dxa"/>
            <w:shd w:val="clear" w:color="auto" w:fill="auto"/>
            <w:vAlign w:val="center"/>
            <w:hideMark/>
          </w:tcPr>
          <w:p w14:paraId="371D0EAB" w14:textId="77777777" w:rsidR="00A124DE" w:rsidRPr="007E2E52" w:rsidRDefault="00A124DE" w:rsidP="00721BB1">
            <w:pPr>
              <w:pStyle w:val="cuatexto"/>
              <w:spacing w:line="240" w:lineRule="auto"/>
              <w:rPr>
                <w:sz w:val="18"/>
                <w:szCs w:val="18"/>
                <w:lang w:val="es-ES" w:eastAsia="es-ES"/>
              </w:rPr>
            </w:pPr>
            <w:r w:rsidRPr="007E2E52">
              <w:rPr>
                <w:sz w:val="18"/>
                <w:szCs w:val="18"/>
                <w:lang w:val="es-ES" w:eastAsia="es-ES"/>
              </w:rPr>
              <w:t>Abierto inferior al umbral comunitario</w:t>
            </w:r>
          </w:p>
        </w:tc>
        <w:tc>
          <w:tcPr>
            <w:tcW w:w="1160" w:type="dxa"/>
            <w:shd w:val="clear" w:color="auto" w:fill="auto"/>
            <w:noWrap/>
            <w:vAlign w:val="center"/>
            <w:hideMark/>
          </w:tcPr>
          <w:p w14:paraId="76DB90EB" w14:textId="77777777" w:rsidR="00A124DE" w:rsidRPr="007E2E52" w:rsidRDefault="00A124DE" w:rsidP="006F162B">
            <w:pPr>
              <w:pStyle w:val="cuatexto"/>
              <w:spacing w:line="240" w:lineRule="auto"/>
              <w:jc w:val="right"/>
              <w:rPr>
                <w:sz w:val="18"/>
                <w:szCs w:val="18"/>
                <w:lang w:val="es-ES" w:eastAsia="es-ES"/>
              </w:rPr>
            </w:pPr>
            <w:r w:rsidRPr="007E2E52">
              <w:rPr>
                <w:sz w:val="18"/>
                <w:szCs w:val="18"/>
                <w:lang w:val="es-ES" w:eastAsia="es-ES"/>
              </w:rPr>
              <w:t>5</w:t>
            </w:r>
          </w:p>
        </w:tc>
        <w:tc>
          <w:tcPr>
            <w:tcW w:w="1240" w:type="dxa"/>
            <w:shd w:val="clear" w:color="auto" w:fill="auto"/>
            <w:noWrap/>
            <w:vAlign w:val="center"/>
            <w:hideMark/>
          </w:tcPr>
          <w:p w14:paraId="4BD9D00E" w14:textId="77777777" w:rsidR="00A124DE" w:rsidRPr="007E2E52" w:rsidRDefault="00681743" w:rsidP="006F162B">
            <w:pPr>
              <w:pStyle w:val="cuatexto"/>
              <w:spacing w:line="240" w:lineRule="auto"/>
              <w:jc w:val="right"/>
              <w:rPr>
                <w:sz w:val="18"/>
                <w:szCs w:val="18"/>
                <w:lang w:val="es-ES" w:eastAsia="es-ES"/>
              </w:rPr>
            </w:pPr>
            <w:r w:rsidRPr="007E2E52">
              <w:rPr>
                <w:sz w:val="18"/>
                <w:szCs w:val="18"/>
                <w:lang w:val="es-ES" w:eastAsia="es-ES"/>
              </w:rPr>
              <w:t>221.774</w:t>
            </w:r>
          </w:p>
        </w:tc>
        <w:tc>
          <w:tcPr>
            <w:tcW w:w="1240" w:type="dxa"/>
            <w:shd w:val="clear" w:color="auto" w:fill="auto"/>
            <w:noWrap/>
            <w:vAlign w:val="center"/>
            <w:hideMark/>
          </w:tcPr>
          <w:p w14:paraId="5D9857E1" w14:textId="77777777" w:rsidR="00A124DE" w:rsidRPr="007E2E52" w:rsidRDefault="00A124DE" w:rsidP="006F162B">
            <w:pPr>
              <w:pStyle w:val="cuatexto"/>
              <w:spacing w:line="240" w:lineRule="auto"/>
              <w:jc w:val="right"/>
              <w:rPr>
                <w:sz w:val="18"/>
                <w:szCs w:val="18"/>
                <w:lang w:val="es-ES" w:eastAsia="es-ES"/>
              </w:rPr>
            </w:pPr>
            <w:r w:rsidRPr="007E2E52">
              <w:rPr>
                <w:sz w:val="18"/>
                <w:szCs w:val="18"/>
                <w:lang w:val="es-ES" w:eastAsia="es-ES"/>
              </w:rPr>
              <w:t>18</w:t>
            </w:r>
          </w:p>
        </w:tc>
      </w:tr>
    </w:tbl>
    <w:p w14:paraId="691BB50F" w14:textId="77777777" w:rsidR="00721BB1" w:rsidRPr="006F162B" w:rsidRDefault="006F162B" w:rsidP="006F162B">
      <w:pPr>
        <w:spacing w:before="120"/>
        <w:ind w:firstLine="0"/>
        <w:rPr>
          <w:rFonts w:ascii="Arial" w:hAnsi="Arial" w:cs="Arial"/>
          <w:sz w:val="14"/>
          <w:szCs w:val="14"/>
        </w:rPr>
      </w:pPr>
      <w:r>
        <w:rPr>
          <w:rFonts w:ascii="Arial" w:hAnsi="Arial" w:cs="Arial"/>
          <w:sz w:val="14"/>
          <w:szCs w:val="14"/>
        </w:rPr>
        <w:t xml:space="preserve">* </w:t>
      </w:r>
      <w:r w:rsidR="003E5669">
        <w:rPr>
          <w:rFonts w:ascii="Arial" w:hAnsi="Arial" w:cs="Arial"/>
          <w:sz w:val="14"/>
          <w:szCs w:val="14"/>
        </w:rPr>
        <w:t>IVA incluido</w:t>
      </w:r>
      <w:r>
        <w:rPr>
          <w:rFonts w:ascii="Arial" w:hAnsi="Arial" w:cs="Arial"/>
          <w:sz w:val="14"/>
          <w:szCs w:val="14"/>
        </w:rPr>
        <w:t>.</w:t>
      </w:r>
    </w:p>
    <w:p w14:paraId="5750CA94" w14:textId="2D9206A3" w:rsidR="00A124DE" w:rsidRPr="00AE40F5" w:rsidRDefault="57BB2209" w:rsidP="3157BD6A">
      <w:pPr>
        <w:pStyle w:val="texto"/>
        <w:spacing w:before="240"/>
        <w:rPr>
          <w:rFonts w:ascii="TimesNewRomanPSMT" w:hAnsi="TimesNewRomanPSMT"/>
          <w:color w:val="000000" w:themeColor="text1"/>
        </w:rPr>
      </w:pPr>
      <w:r w:rsidRPr="00AE40F5">
        <w:rPr>
          <w:rFonts w:ascii="TimesNewRomanPSMT" w:hAnsi="TimesNewRomanPSMT"/>
          <w:color w:val="000000" w:themeColor="text1"/>
        </w:rPr>
        <w:t>En general, los expedientes de adjudicaci</w:t>
      </w:r>
      <w:r w:rsidRPr="00AE40F5">
        <w:rPr>
          <w:rFonts w:ascii="TimesNewRomanPSMT" w:hAnsi="TimesNewRomanPSMT" w:hint="eastAsia"/>
          <w:color w:val="000000" w:themeColor="text1"/>
        </w:rPr>
        <w:t>ó</w:t>
      </w:r>
      <w:r w:rsidRPr="00AE40F5">
        <w:rPr>
          <w:rFonts w:ascii="TimesNewRomanPSMT" w:hAnsi="TimesNewRomanPSMT"/>
          <w:color w:val="000000" w:themeColor="text1"/>
        </w:rPr>
        <w:t>n de los contratos se</w:t>
      </w:r>
      <w:r w:rsidRPr="00AE40F5">
        <w:rPr>
          <w:rFonts w:ascii="TimesNewRomanPSMT" w:hAnsi="TimesNewRomanPSMT" w:hint="eastAsia"/>
          <w:color w:val="000000" w:themeColor="text1"/>
        </w:rPr>
        <w:t>ñ</w:t>
      </w:r>
      <w:r w:rsidRPr="00AE40F5">
        <w:rPr>
          <w:rFonts w:ascii="TimesNewRomanPSMT" w:hAnsi="TimesNewRomanPSMT"/>
          <w:color w:val="000000" w:themeColor="text1"/>
        </w:rPr>
        <w:t>alados se han tramitado conforme a la normativa y los gastos relacionados con ellos durante 2021 est</w:t>
      </w:r>
      <w:r w:rsidRPr="00AE40F5">
        <w:rPr>
          <w:rFonts w:ascii="TimesNewRomanPSMT" w:hAnsi="TimesNewRomanPSMT" w:hint="eastAsia"/>
          <w:color w:val="000000" w:themeColor="text1"/>
        </w:rPr>
        <w:t>á</w:t>
      </w:r>
      <w:r w:rsidRPr="00AE40F5">
        <w:rPr>
          <w:rFonts w:ascii="TimesNewRomanPSMT" w:hAnsi="TimesNewRomanPSMT"/>
          <w:color w:val="000000" w:themeColor="text1"/>
        </w:rPr>
        <w:t>n correctamente contabilizados, si bien se</w:t>
      </w:r>
      <w:r w:rsidRPr="00AE40F5">
        <w:rPr>
          <w:rFonts w:ascii="TimesNewRomanPSMT" w:hAnsi="TimesNewRomanPSMT" w:hint="eastAsia"/>
          <w:color w:val="000000" w:themeColor="text1"/>
        </w:rPr>
        <w:t>ñ</w:t>
      </w:r>
      <w:r w:rsidRPr="00AE40F5">
        <w:rPr>
          <w:rFonts w:ascii="TimesNewRomanPSMT" w:hAnsi="TimesNewRomanPSMT"/>
          <w:color w:val="000000" w:themeColor="text1"/>
        </w:rPr>
        <w:t>alamos los siguientes aspectos</w:t>
      </w:r>
      <w:r w:rsidR="00AE40F5">
        <w:rPr>
          <w:rFonts w:ascii="TimesNewRomanPSMT" w:hAnsi="TimesNewRomanPSMT"/>
          <w:color w:val="000000" w:themeColor="text1"/>
        </w:rPr>
        <w:t>:</w:t>
      </w:r>
    </w:p>
    <w:p w14:paraId="104BF893" w14:textId="42E51EA6" w:rsidR="00A124DE" w:rsidRPr="00863154" w:rsidRDefault="71E222B9"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pPr>
      <w:r>
        <w:t>L</w:t>
      </w:r>
      <w:r w:rsidR="57BB2209">
        <w:t>as condiciones</w:t>
      </w:r>
      <w:r w:rsidR="673E0730">
        <w:t xml:space="preserve"> especiales de ejecución</w:t>
      </w:r>
      <w:r w:rsidR="57BB2209">
        <w:t xml:space="preserve"> establecidas en los contratos son obligaciones de cumplimiento de la normativa laboral y medioambiental.</w:t>
      </w:r>
    </w:p>
    <w:p w14:paraId="7F574A5A" w14:textId="02ADC123" w:rsidR="00A124DE" w:rsidRDefault="57BB2209"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pPr>
      <w:r>
        <w:t xml:space="preserve"> </w:t>
      </w:r>
      <w:r w:rsidR="55DB699D">
        <w:t xml:space="preserve">Si bien </w:t>
      </w:r>
      <w:r>
        <w:t>la adjudicación</w:t>
      </w:r>
      <w:r w:rsidR="36EC5E3C">
        <w:t xml:space="preserve"> se comunica a los interesados,</w:t>
      </w:r>
      <w:r>
        <w:t xml:space="preserve"> no se publica en el Portal de </w:t>
      </w:r>
      <w:r w:rsidR="00AE40F5">
        <w:t>Contratación.</w:t>
      </w:r>
      <w:r>
        <w:t xml:space="preserve"> </w:t>
      </w:r>
    </w:p>
    <w:p w14:paraId="5F64DD75" w14:textId="697B08F1" w:rsidR="00A124DE" w:rsidRDefault="57BB2209"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pPr>
      <w:r>
        <w:t xml:space="preserve">En el expediente de la obra de remodelación de las </w:t>
      </w:r>
      <w:r w:rsidR="75D73D64">
        <w:t>i</w:t>
      </w:r>
      <w:r>
        <w:t xml:space="preserve">nstalaciones </w:t>
      </w:r>
      <w:r w:rsidR="4C76CC08">
        <w:t>d</w:t>
      </w:r>
      <w:r>
        <w:t xml:space="preserve">eportivas, los criterios de adjudicación de carácter social no alcanzan la ponderación de al menos el </w:t>
      </w:r>
      <w:r w:rsidR="29F223BF">
        <w:t>diez</w:t>
      </w:r>
      <w:r>
        <w:t xml:space="preserve"> por ciento del</w:t>
      </w:r>
      <w:r w:rsidR="00265C2E">
        <w:t xml:space="preserve"> total de los puntos establecido</w:t>
      </w:r>
      <w:r>
        <w:t xml:space="preserve"> en la </w:t>
      </w:r>
      <w:r w:rsidR="4684D112">
        <w:t>normativa</w:t>
      </w:r>
      <w:r>
        <w:t>.</w:t>
      </w:r>
    </w:p>
    <w:p w14:paraId="2E008C76" w14:textId="274445FB" w:rsidR="003E5669" w:rsidRPr="00C72D02" w:rsidRDefault="22AE9B3E" w:rsidP="003E5669">
      <w:pPr>
        <w:pStyle w:val="texto"/>
        <w:tabs>
          <w:tab w:val="clear" w:pos="2835"/>
          <w:tab w:val="clear" w:pos="3969"/>
          <w:tab w:val="clear" w:pos="5103"/>
          <w:tab w:val="clear" w:pos="6237"/>
          <w:tab w:val="clear" w:pos="7371"/>
        </w:tabs>
      </w:pPr>
      <w:r>
        <w:lastRenderedPageBreak/>
        <w:t xml:space="preserve">En la ejecución de </w:t>
      </w:r>
      <w:r w:rsidR="206606D1">
        <w:t xml:space="preserve">esta </w:t>
      </w:r>
      <w:r>
        <w:t xml:space="preserve">obra se ha producido una modificación por importe total de 331.221 euros, IVA incluido, que supone </w:t>
      </w:r>
      <w:r w:rsidR="0022569D">
        <w:t>un 40</w:t>
      </w:r>
      <w:r w:rsidR="02C10B81">
        <w:t xml:space="preserve"> </w:t>
      </w:r>
      <w:r>
        <w:t>por ciento sobre el importe de adjudicación.</w:t>
      </w:r>
      <w:r w:rsidR="619B843E">
        <w:t xml:space="preserve"> </w:t>
      </w:r>
      <w:r w:rsidR="7E786DB2">
        <w:t xml:space="preserve">La modificación se justifica como concurrencia de circunstancias imprevisibles y está </w:t>
      </w:r>
      <w:r w:rsidR="00265C2E">
        <w:t>motivada</w:t>
      </w:r>
      <w:r w:rsidR="00813683">
        <w:t xml:space="preserve"> </w:t>
      </w:r>
      <w:r w:rsidR="619B843E">
        <w:t xml:space="preserve">por la resolución </w:t>
      </w:r>
      <w:r w:rsidR="787E3C41">
        <w:t>del Director General de Administración Local</w:t>
      </w:r>
      <w:r w:rsidR="619B843E">
        <w:t xml:space="preserve"> de octubre de 2021 que incluye</w:t>
      </w:r>
      <w:r w:rsidR="7E786DB2">
        <w:t xml:space="preserve"> definitivamente </w:t>
      </w:r>
      <w:r w:rsidR="619B843E">
        <w:t xml:space="preserve">la inversión </w:t>
      </w:r>
      <w:r w:rsidR="0F8A5C3F">
        <w:t>“mejora de la envolvente térmica</w:t>
      </w:r>
      <w:r w:rsidR="112A87CB">
        <w:t xml:space="preserve"> edificio instalaciones deportivas</w:t>
      </w:r>
      <w:r w:rsidR="0F8A5C3F">
        <w:t xml:space="preserve">” </w:t>
      </w:r>
      <w:r w:rsidR="619B843E">
        <w:t>en el P</w:t>
      </w:r>
      <w:r w:rsidR="5665561C">
        <w:t xml:space="preserve">lan de </w:t>
      </w:r>
      <w:r w:rsidR="619B843E">
        <w:t>I</w:t>
      </w:r>
      <w:r w:rsidR="5665561C">
        <w:t xml:space="preserve">nversiones </w:t>
      </w:r>
      <w:r w:rsidR="619B843E">
        <w:t>L</w:t>
      </w:r>
      <w:r w:rsidR="5665561C">
        <w:t>ocales</w:t>
      </w:r>
      <w:r w:rsidR="619B843E">
        <w:t xml:space="preserve"> 2017-2019, incluida inicialmente en lista de reserva</w:t>
      </w:r>
      <w:r w:rsidR="7E786DB2">
        <w:t>.</w:t>
      </w:r>
      <w:r w:rsidR="619B843E">
        <w:t xml:space="preserve"> </w:t>
      </w:r>
      <w:r w:rsidR="6A6DE5CC">
        <w:t>Las certificaciones de obra se imputan al presupuesto de 2022</w:t>
      </w:r>
      <w:r w:rsidR="1D9186CE">
        <w:t xml:space="preserve"> así como la subvención.</w:t>
      </w:r>
      <w:r w:rsidR="07B6AEB1">
        <w:t xml:space="preserve"> </w:t>
      </w:r>
    </w:p>
    <w:p w14:paraId="12D6A6B8" w14:textId="7BB90F73" w:rsidR="00863154" w:rsidRPr="006F162B" w:rsidRDefault="00AE40F5"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pPr>
      <w:r>
        <w:t>La obra</w:t>
      </w:r>
      <w:r w:rsidR="57BB2209" w:rsidRPr="00622E62">
        <w:t xml:space="preserve"> de pavimentación del vial de Cizur Menor</w:t>
      </w:r>
      <w:r w:rsidR="57BB2209">
        <w:t xml:space="preserve"> </w:t>
      </w:r>
      <w:r w:rsidR="7D9618F7">
        <w:t>se autoriza al Ayuntamiento de la Cendea de Cizur p</w:t>
      </w:r>
      <w:r w:rsidR="7D9618F7" w:rsidRPr="00BD12E8">
        <w:t>or Resolución 712/2021, de 30 de julio, del Dire</w:t>
      </w:r>
      <w:r w:rsidR="7E786DB2">
        <w:t>ctor General de Obras Públicas. Tiene</w:t>
      </w:r>
      <w:r w:rsidR="7D9618F7">
        <w:t xml:space="preserve"> por objeto </w:t>
      </w:r>
      <w:r w:rsidR="7D9618F7" w:rsidRPr="00BD12E8">
        <w:t xml:space="preserve">la </w:t>
      </w:r>
      <w:r w:rsidRPr="00BD12E8">
        <w:t xml:space="preserve">realización </w:t>
      </w:r>
      <w:r w:rsidRPr="006F162B">
        <w:rPr>
          <w:spacing w:val="4"/>
        </w:rPr>
        <w:t>de</w:t>
      </w:r>
      <w:r w:rsidR="7D9618F7" w:rsidRPr="006F162B">
        <w:rPr>
          <w:spacing w:val="4"/>
        </w:rPr>
        <w:t xml:space="preserve"> una acera peatonal y </w:t>
      </w:r>
      <w:r w:rsidR="2278D314" w:rsidRPr="006F162B">
        <w:rPr>
          <w:spacing w:val="4"/>
        </w:rPr>
        <w:t xml:space="preserve">la </w:t>
      </w:r>
      <w:r w:rsidR="7D9618F7" w:rsidRPr="006F162B">
        <w:rPr>
          <w:spacing w:val="4"/>
        </w:rPr>
        <w:t xml:space="preserve">canalización de la cuneta existente junto a la carretera NA-6000. Por tanto, </w:t>
      </w:r>
      <w:r w:rsidR="376197F7" w:rsidRPr="006F162B">
        <w:rPr>
          <w:spacing w:val="4"/>
        </w:rPr>
        <w:t xml:space="preserve">el gasto lo realiza el </w:t>
      </w:r>
      <w:r w:rsidRPr="006F162B">
        <w:rPr>
          <w:spacing w:val="4"/>
        </w:rPr>
        <w:t>ayuntamiento,</w:t>
      </w:r>
      <w:r w:rsidR="376197F7" w:rsidRPr="006F162B">
        <w:rPr>
          <w:spacing w:val="4"/>
        </w:rPr>
        <w:t xml:space="preserve"> </w:t>
      </w:r>
      <w:r w:rsidR="7D9618F7" w:rsidRPr="006F162B">
        <w:rPr>
          <w:spacing w:val="4"/>
        </w:rPr>
        <w:t xml:space="preserve">pero el </w:t>
      </w:r>
      <w:r w:rsidR="25880841" w:rsidRPr="006F162B">
        <w:rPr>
          <w:spacing w:val="4"/>
        </w:rPr>
        <w:t>v</w:t>
      </w:r>
      <w:r w:rsidR="7D9618F7" w:rsidRPr="006F162B">
        <w:rPr>
          <w:spacing w:val="4"/>
        </w:rPr>
        <w:t xml:space="preserve">ial pertenece al Gobierno de Navarra. </w:t>
      </w:r>
    </w:p>
    <w:p w14:paraId="7EA3E436" w14:textId="027F6052" w:rsidR="00A124DE" w:rsidRDefault="7E786DB2" w:rsidP="00E77B14">
      <w:pPr>
        <w:pStyle w:val="texto"/>
        <w:tabs>
          <w:tab w:val="clear" w:pos="2835"/>
          <w:tab w:val="clear" w:pos="3969"/>
          <w:tab w:val="clear" w:pos="5103"/>
          <w:tab w:val="clear" w:pos="6237"/>
          <w:tab w:val="clear" w:pos="7371"/>
        </w:tabs>
      </w:pPr>
      <w:r>
        <w:t>El</w:t>
      </w:r>
      <w:r w:rsidR="57BB2209">
        <w:t xml:space="preserve"> </w:t>
      </w:r>
      <w:r w:rsidR="4446EB49">
        <w:t>a</w:t>
      </w:r>
      <w:r w:rsidR="57BB2209">
        <w:t>yuntamiento no ha verificado las justificaciones del cumplimiento de compromisos establecid</w:t>
      </w:r>
      <w:r>
        <w:t xml:space="preserve">as en el pliego, en relación </w:t>
      </w:r>
      <w:r w:rsidR="1B86FEF3">
        <w:t>con</w:t>
      </w:r>
      <w:r w:rsidR="57BB2209">
        <w:t xml:space="preserve"> </w:t>
      </w:r>
      <w:r w:rsidR="1379A2D1">
        <w:t xml:space="preserve">la </w:t>
      </w:r>
      <w:r w:rsidR="57BB2209">
        <w:t xml:space="preserve">subcontratación con centros de inserción y especiales de empleo </w:t>
      </w:r>
      <w:r w:rsidR="00AE40F5">
        <w:t>y la</w:t>
      </w:r>
      <w:r w:rsidR="7F15100F">
        <w:t xml:space="preserve"> </w:t>
      </w:r>
      <w:r w:rsidR="57BB2209">
        <w:t>impartición de al menos ocho horas de acciones de sensibilización y formación en materia de igualdad y conciliación.</w:t>
      </w:r>
      <w:r w:rsidR="6A6DE5CC">
        <w:t xml:space="preserve"> </w:t>
      </w:r>
    </w:p>
    <w:p w14:paraId="5AED7065" w14:textId="4B8A7C35" w:rsidR="00A124DE" w:rsidRPr="00AC1577" w:rsidRDefault="00BD497D" w:rsidP="00A124DE">
      <w:pPr>
        <w:pStyle w:val="texto"/>
        <w:spacing w:before="120"/>
        <w:rPr>
          <w:rFonts w:ascii="TimesNewRomanPSMT" w:hAnsi="TimesNewRomanPSMT"/>
          <w:spacing w:val="0"/>
          <w:szCs w:val="26"/>
          <w:lang w:val="es-ES"/>
        </w:rPr>
      </w:pPr>
      <w:r w:rsidRPr="00AC1577">
        <w:rPr>
          <w:rFonts w:ascii="TimesNewRomanPSMT" w:hAnsi="TimesNewRomanPSMT"/>
          <w:spacing w:val="0"/>
          <w:szCs w:val="26"/>
          <w:lang w:val="es-ES"/>
        </w:rPr>
        <w:t xml:space="preserve">El pliego no determina </w:t>
      </w:r>
      <w:r w:rsidR="003316D0" w:rsidRPr="00AC1577">
        <w:rPr>
          <w:rFonts w:ascii="TimesNewRomanPSMT" w:hAnsi="TimesNewRomanPSMT"/>
          <w:spacing w:val="0"/>
          <w:szCs w:val="26"/>
          <w:lang w:val="es-ES"/>
        </w:rPr>
        <w:t>la condición para considerar anormalmente baja</w:t>
      </w:r>
      <w:r w:rsidR="00A124DE" w:rsidRPr="00AC1577">
        <w:rPr>
          <w:rFonts w:ascii="TimesNewRomanPSMT" w:hAnsi="TimesNewRomanPSMT"/>
          <w:spacing w:val="0"/>
          <w:szCs w:val="26"/>
          <w:lang w:val="es-ES"/>
        </w:rPr>
        <w:t xml:space="preserve"> una oferta.</w:t>
      </w:r>
    </w:p>
    <w:p w14:paraId="0BD57463" w14:textId="44A3AD76" w:rsidR="00A124DE" w:rsidRPr="00AC1577" w:rsidRDefault="00A124DE" w:rsidP="00A124DE">
      <w:pPr>
        <w:pStyle w:val="texto"/>
        <w:spacing w:before="120"/>
        <w:rPr>
          <w:rFonts w:ascii="TimesNewRomanPSMT" w:hAnsi="TimesNewRomanPSMT"/>
          <w:spacing w:val="0"/>
          <w:szCs w:val="26"/>
          <w:lang w:val="es-ES"/>
        </w:rPr>
      </w:pPr>
      <w:r w:rsidRPr="00AC1577">
        <w:rPr>
          <w:rFonts w:ascii="TimesNewRomanPSMT" w:hAnsi="TimesNewRomanPSMT"/>
          <w:spacing w:val="0"/>
          <w:szCs w:val="26"/>
          <w:lang w:val="es-ES"/>
        </w:rPr>
        <w:t>Recomendamos:</w:t>
      </w:r>
    </w:p>
    <w:p w14:paraId="50966E79" w14:textId="195111BA" w:rsidR="007D52A3" w:rsidRPr="00AC1577" w:rsidRDefault="00247F50"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i/>
        </w:rPr>
      </w:pPr>
      <w:r w:rsidRPr="00FC7670">
        <w:rPr>
          <w:i/>
        </w:rPr>
        <w:t>Acomodar</w:t>
      </w:r>
      <w:r w:rsidR="00DF0D33" w:rsidRPr="00FC7670">
        <w:rPr>
          <w:i/>
        </w:rPr>
        <w:t>,</w:t>
      </w:r>
      <w:r w:rsidR="6F7177A1" w:rsidRPr="00FC7670">
        <w:rPr>
          <w:i/>
        </w:rPr>
        <w:t xml:space="preserve"> </w:t>
      </w:r>
      <w:r w:rsidR="6F7177A1" w:rsidRPr="00AC1577">
        <w:rPr>
          <w:i/>
        </w:rPr>
        <w:t xml:space="preserve">en </w:t>
      </w:r>
      <w:r w:rsidR="32D157F3" w:rsidRPr="00AC1577">
        <w:rPr>
          <w:i/>
        </w:rPr>
        <w:t>los pliegos de los contratos</w:t>
      </w:r>
      <w:r w:rsidR="1CF506DC" w:rsidRPr="00AC1577">
        <w:rPr>
          <w:i/>
        </w:rPr>
        <w:t xml:space="preserve">, </w:t>
      </w:r>
      <w:r w:rsidR="7974F4B8" w:rsidRPr="00AC1577">
        <w:rPr>
          <w:i/>
        </w:rPr>
        <w:t xml:space="preserve">las </w:t>
      </w:r>
      <w:r w:rsidR="0103D7CF" w:rsidRPr="00AC1577">
        <w:rPr>
          <w:i/>
        </w:rPr>
        <w:t>condiciones especiales de ejecución</w:t>
      </w:r>
      <w:r w:rsidR="00764441">
        <w:rPr>
          <w:i/>
        </w:rPr>
        <w:t xml:space="preserve"> </w:t>
      </w:r>
      <w:r w:rsidRPr="00FC7670">
        <w:rPr>
          <w:i/>
        </w:rPr>
        <w:t>al</w:t>
      </w:r>
      <w:r w:rsidR="6D481EFE" w:rsidRPr="00FC7670">
        <w:rPr>
          <w:i/>
        </w:rPr>
        <w:t xml:space="preserve"> objeto del contrato.</w:t>
      </w:r>
      <w:r w:rsidR="7974F4B8" w:rsidRPr="00FC7670">
        <w:rPr>
          <w:i/>
        </w:rPr>
        <w:t xml:space="preserve"> </w:t>
      </w:r>
    </w:p>
    <w:p w14:paraId="0ECEF03D" w14:textId="7EC8A1A7" w:rsidR="00A124DE" w:rsidRPr="007C1A40" w:rsidRDefault="00A124DE"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i/>
        </w:rPr>
      </w:pPr>
      <w:r w:rsidRPr="007C1A40">
        <w:rPr>
          <w:i/>
        </w:rPr>
        <w:t xml:space="preserve">Publicar en el </w:t>
      </w:r>
      <w:r w:rsidR="00DF0D33" w:rsidRPr="007C1A40">
        <w:rPr>
          <w:i/>
        </w:rPr>
        <w:t xml:space="preserve">Portal </w:t>
      </w:r>
      <w:r w:rsidRPr="007C1A40">
        <w:rPr>
          <w:i/>
        </w:rPr>
        <w:t xml:space="preserve">de </w:t>
      </w:r>
      <w:r w:rsidR="00DF0D33" w:rsidRPr="007C1A40">
        <w:rPr>
          <w:i/>
        </w:rPr>
        <w:t xml:space="preserve">Contratación </w:t>
      </w:r>
      <w:r w:rsidRPr="007C1A40">
        <w:rPr>
          <w:i/>
        </w:rPr>
        <w:t>la adjudicación de los contratos.</w:t>
      </w:r>
    </w:p>
    <w:p w14:paraId="01F6FBE2" w14:textId="05066828" w:rsidR="00A124DE" w:rsidRPr="007C1A40" w:rsidRDefault="61BA91D0"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i/>
        </w:rPr>
      </w:pPr>
      <w:r w:rsidRPr="007C1A40">
        <w:rPr>
          <w:i/>
        </w:rPr>
        <w:t>Solicitar</w:t>
      </w:r>
      <w:r w:rsidR="57BB2209" w:rsidRPr="007C1A40">
        <w:rPr>
          <w:i/>
        </w:rPr>
        <w:t xml:space="preserve"> a la</w:t>
      </w:r>
      <w:r w:rsidR="1CF506DC" w:rsidRPr="007C1A40">
        <w:rPr>
          <w:i/>
        </w:rPr>
        <w:t>s</w:t>
      </w:r>
      <w:r w:rsidR="57BB2209" w:rsidRPr="007C1A40">
        <w:rPr>
          <w:i/>
        </w:rPr>
        <w:t xml:space="preserve"> </w:t>
      </w:r>
      <w:r w:rsidR="7747B9BD" w:rsidRPr="007C1A40">
        <w:rPr>
          <w:i/>
        </w:rPr>
        <w:t xml:space="preserve">empresas </w:t>
      </w:r>
      <w:r w:rsidR="57BB2209" w:rsidRPr="007C1A40">
        <w:rPr>
          <w:i/>
        </w:rPr>
        <w:t>adjudicataria</w:t>
      </w:r>
      <w:r w:rsidR="1CF506DC" w:rsidRPr="007C1A40">
        <w:rPr>
          <w:i/>
        </w:rPr>
        <w:t>s</w:t>
      </w:r>
      <w:r w:rsidR="57BB2209" w:rsidRPr="007C1A40">
        <w:rPr>
          <w:i/>
        </w:rPr>
        <w:t xml:space="preserve"> l</w:t>
      </w:r>
      <w:r w:rsidR="09B997E9" w:rsidRPr="007C1A40">
        <w:rPr>
          <w:i/>
        </w:rPr>
        <w:t>a justificación del</w:t>
      </w:r>
      <w:r w:rsidR="57BB2209" w:rsidRPr="007C1A40">
        <w:rPr>
          <w:i/>
        </w:rPr>
        <w:t xml:space="preserve"> cumplimiento de los compromisos incluidos como criterios de adjudicación</w:t>
      </w:r>
      <w:r w:rsidR="5D647705" w:rsidRPr="007C1A40">
        <w:rPr>
          <w:i/>
        </w:rPr>
        <w:t xml:space="preserve"> en los términos establecidos en el pliego</w:t>
      </w:r>
      <w:r w:rsidR="57BB2209" w:rsidRPr="007C1A40">
        <w:rPr>
          <w:i/>
        </w:rPr>
        <w:t>.</w:t>
      </w:r>
    </w:p>
    <w:p w14:paraId="2203760A" w14:textId="77777777" w:rsidR="00A124DE" w:rsidRPr="007C1A40" w:rsidRDefault="00A124DE" w:rsidP="007C1A40">
      <w:pPr>
        <w:pStyle w:val="texto"/>
        <w:numPr>
          <w:ilvl w:val="0"/>
          <w:numId w:val="12"/>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i/>
        </w:rPr>
      </w:pPr>
      <w:r w:rsidRPr="007C1A40">
        <w:rPr>
          <w:i/>
        </w:rPr>
        <w:t>Determinar en los pliegos las condiciones para considerar anormalmente baja una oferta.</w:t>
      </w:r>
    </w:p>
    <w:p w14:paraId="0B4B19F8" w14:textId="77777777" w:rsidR="00D504F3" w:rsidRDefault="00D504F3">
      <w:pPr>
        <w:spacing w:after="0"/>
        <w:ind w:firstLine="0"/>
        <w:jc w:val="left"/>
        <w:rPr>
          <w:rFonts w:ascii="Arial" w:eastAsia="Arial" w:hAnsi="Arial" w:cs="Arial"/>
          <w:i/>
          <w:iCs/>
          <w:sz w:val="25"/>
          <w:szCs w:val="25"/>
          <w:lang w:val="es-ES"/>
        </w:rPr>
      </w:pPr>
      <w:r>
        <w:rPr>
          <w:rFonts w:cs="Arial"/>
          <w:i/>
          <w:iCs/>
          <w:sz w:val="25"/>
          <w:szCs w:val="25"/>
          <w:lang w:val="es-ES"/>
        </w:rPr>
        <w:br w:type="page"/>
      </w:r>
    </w:p>
    <w:p w14:paraId="246899A1" w14:textId="26BEB71C" w:rsidR="00A124DE" w:rsidRPr="00624300" w:rsidRDefault="57BB2209" w:rsidP="3157BD6A">
      <w:pPr>
        <w:pStyle w:val="Textoindependiente"/>
        <w:spacing w:before="360" w:after="240"/>
        <w:ind w:left="0" w:firstLine="284"/>
        <w:jc w:val="both"/>
        <w:rPr>
          <w:rFonts w:cs="Arial"/>
          <w:i/>
          <w:iCs/>
          <w:sz w:val="25"/>
          <w:szCs w:val="25"/>
          <w:lang w:val="es-ES"/>
        </w:rPr>
      </w:pPr>
      <w:r w:rsidRPr="3157BD6A">
        <w:rPr>
          <w:rFonts w:cs="Arial"/>
          <w:i/>
          <w:iCs/>
          <w:sz w:val="25"/>
          <w:szCs w:val="25"/>
          <w:lang w:val="es-ES"/>
        </w:rPr>
        <w:lastRenderedPageBreak/>
        <w:t>4.2.4</w:t>
      </w:r>
      <w:r w:rsidR="00D504F3">
        <w:rPr>
          <w:rFonts w:cs="Arial"/>
          <w:i/>
          <w:iCs/>
          <w:sz w:val="25"/>
          <w:szCs w:val="25"/>
          <w:lang w:val="es-ES"/>
        </w:rPr>
        <w:t>.</w:t>
      </w:r>
      <w:r w:rsidRPr="3157BD6A">
        <w:rPr>
          <w:rFonts w:cs="Arial"/>
          <w:i/>
          <w:iCs/>
          <w:sz w:val="25"/>
          <w:szCs w:val="25"/>
          <w:lang w:val="es-ES"/>
        </w:rPr>
        <w:t xml:space="preserve"> Gastos </w:t>
      </w:r>
      <w:r w:rsidR="4826096F" w:rsidRPr="3157BD6A">
        <w:rPr>
          <w:rFonts w:cs="Arial"/>
          <w:i/>
          <w:iCs/>
          <w:sz w:val="25"/>
          <w:szCs w:val="25"/>
          <w:lang w:val="es-ES"/>
        </w:rPr>
        <w:t xml:space="preserve">de las </w:t>
      </w:r>
      <w:r w:rsidRPr="3157BD6A">
        <w:rPr>
          <w:rFonts w:cs="Arial"/>
          <w:i/>
          <w:iCs/>
          <w:sz w:val="25"/>
          <w:szCs w:val="25"/>
          <w:lang w:val="es-ES"/>
        </w:rPr>
        <w:t>transferencias corrientes y de capital</w:t>
      </w:r>
    </w:p>
    <w:p w14:paraId="67A10B47" w14:textId="52EEAFA4" w:rsidR="00A124DE" w:rsidRDefault="57BB2209" w:rsidP="006F162B">
      <w:pPr>
        <w:pStyle w:val="texto"/>
        <w:spacing w:before="120" w:after="240"/>
        <w:ind w:left="284"/>
      </w:pPr>
      <w:r>
        <w:t>Los gastos de transferencias</w:t>
      </w:r>
      <w:r w:rsidR="2475BF4A">
        <w:t xml:space="preserve"> y subvenciones</w:t>
      </w:r>
      <w:r>
        <w:t xml:space="preserve"> ascendieron en 2021 a</w:t>
      </w:r>
      <w:r w:rsidR="341ABFE1">
        <w:t xml:space="preserve"> </w:t>
      </w:r>
      <w:r w:rsidR="00F156D1">
        <w:t>483.010 eu</w:t>
      </w:r>
      <w:r w:rsidR="00254438">
        <w:t>ros</w:t>
      </w:r>
      <w:r>
        <w:t xml:space="preserve"> y </w:t>
      </w:r>
      <w:r w:rsidR="00813683">
        <w:t>se concedieron</w:t>
      </w:r>
      <w:r w:rsidR="46BB53E5">
        <w:t xml:space="preserve"> </w:t>
      </w:r>
      <w:r>
        <w:t xml:space="preserve">a los siguientes beneficiarios: </w:t>
      </w:r>
    </w:p>
    <w:tbl>
      <w:tblPr>
        <w:tblW w:w="8882"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3969"/>
        <w:gridCol w:w="1200"/>
        <w:gridCol w:w="1130"/>
        <w:gridCol w:w="1355"/>
        <w:gridCol w:w="1220"/>
        <w:gridCol w:w="8"/>
      </w:tblGrid>
      <w:tr w:rsidR="006F162B" w:rsidRPr="006F162B" w14:paraId="4809A436" w14:textId="77777777" w:rsidTr="00D504F3">
        <w:trPr>
          <w:trHeight w:val="227"/>
        </w:trPr>
        <w:tc>
          <w:tcPr>
            <w:tcW w:w="3969" w:type="dxa"/>
            <w:vMerge w:val="restart"/>
            <w:tcBorders>
              <w:top w:val="single" w:sz="4" w:space="0" w:color="auto"/>
              <w:bottom w:val="single" w:sz="2" w:space="0" w:color="auto"/>
            </w:tcBorders>
            <w:shd w:val="clear" w:color="auto" w:fill="FABF8F" w:themeFill="accent6" w:themeFillTint="99"/>
            <w:vAlign w:val="center"/>
            <w:hideMark/>
          </w:tcPr>
          <w:p w14:paraId="4D17554C" w14:textId="77777777" w:rsidR="006F162B" w:rsidRPr="006F162B" w:rsidRDefault="006F162B" w:rsidP="006F162B">
            <w:pPr>
              <w:pStyle w:val="cuadroCabe"/>
              <w:spacing w:line="240" w:lineRule="auto"/>
              <w:rPr>
                <w:sz w:val="16"/>
                <w:szCs w:val="16"/>
                <w:lang w:val="es-ES" w:eastAsia="es-ES"/>
              </w:rPr>
            </w:pPr>
            <w:r w:rsidRPr="006F162B">
              <w:rPr>
                <w:sz w:val="16"/>
                <w:szCs w:val="16"/>
                <w:lang w:val="es-ES" w:eastAsia="es-ES"/>
              </w:rPr>
              <w:t>  </w:t>
            </w:r>
          </w:p>
        </w:tc>
        <w:tc>
          <w:tcPr>
            <w:tcW w:w="2330" w:type="dxa"/>
            <w:gridSpan w:val="2"/>
            <w:tcBorders>
              <w:top w:val="single" w:sz="4" w:space="0" w:color="auto"/>
              <w:bottom w:val="single" w:sz="2" w:space="0" w:color="auto"/>
            </w:tcBorders>
            <w:shd w:val="clear" w:color="auto" w:fill="FABF8F" w:themeFill="accent6" w:themeFillTint="99"/>
            <w:vAlign w:val="center"/>
            <w:hideMark/>
          </w:tcPr>
          <w:p w14:paraId="76C2A591" w14:textId="77777777" w:rsidR="006F162B" w:rsidRPr="006F162B" w:rsidRDefault="006F162B" w:rsidP="00D504F3">
            <w:pPr>
              <w:pStyle w:val="cuadroCabe"/>
              <w:spacing w:line="240" w:lineRule="auto"/>
              <w:jc w:val="right"/>
              <w:rPr>
                <w:sz w:val="16"/>
                <w:szCs w:val="16"/>
                <w:lang w:val="es-ES" w:eastAsia="es-ES"/>
              </w:rPr>
            </w:pPr>
            <w:r w:rsidRPr="006F162B">
              <w:rPr>
                <w:sz w:val="16"/>
                <w:szCs w:val="16"/>
                <w:lang w:val="es-ES" w:eastAsia="es-ES"/>
              </w:rPr>
              <w:t>Transferencias corrientes</w:t>
            </w:r>
          </w:p>
        </w:tc>
        <w:tc>
          <w:tcPr>
            <w:tcW w:w="2583" w:type="dxa"/>
            <w:gridSpan w:val="3"/>
            <w:tcBorders>
              <w:top w:val="single" w:sz="4" w:space="0" w:color="auto"/>
              <w:bottom w:val="single" w:sz="2" w:space="0" w:color="auto"/>
            </w:tcBorders>
            <w:shd w:val="clear" w:color="auto" w:fill="FABF8F" w:themeFill="accent6" w:themeFillTint="99"/>
            <w:vAlign w:val="center"/>
            <w:hideMark/>
          </w:tcPr>
          <w:p w14:paraId="090FBDB0" w14:textId="77777777" w:rsidR="006F162B" w:rsidRPr="006F162B" w:rsidRDefault="006F162B" w:rsidP="00D504F3">
            <w:pPr>
              <w:pStyle w:val="cuadroCabe"/>
              <w:spacing w:line="240" w:lineRule="auto"/>
              <w:jc w:val="right"/>
              <w:rPr>
                <w:sz w:val="16"/>
                <w:szCs w:val="16"/>
                <w:lang w:val="es-ES" w:eastAsia="es-ES"/>
              </w:rPr>
            </w:pPr>
            <w:r w:rsidRPr="006F162B">
              <w:rPr>
                <w:sz w:val="16"/>
                <w:szCs w:val="16"/>
                <w:lang w:val="es-ES" w:eastAsia="es-ES"/>
              </w:rPr>
              <w:t>Transferencias de capital</w:t>
            </w:r>
          </w:p>
        </w:tc>
      </w:tr>
      <w:tr w:rsidR="006F162B" w:rsidRPr="006F162B" w14:paraId="207EDB68" w14:textId="77777777" w:rsidTr="00D504F3">
        <w:trPr>
          <w:gridAfter w:val="1"/>
          <w:wAfter w:w="8" w:type="dxa"/>
          <w:trHeight w:val="227"/>
        </w:trPr>
        <w:tc>
          <w:tcPr>
            <w:tcW w:w="3969" w:type="dxa"/>
            <w:vMerge/>
            <w:tcBorders>
              <w:top w:val="single" w:sz="2" w:space="0" w:color="auto"/>
              <w:bottom w:val="single" w:sz="4" w:space="0" w:color="auto"/>
            </w:tcBorders>
            <w:vAlign w:val="center"/>
            <w:hideMark/>
          </w:tcPr>
          <w:p w14:paraId="6E1831B3" w14:textId="77777777" w:rsidR="006F162B" w:rsidRPr="006F162B" w:rsidRDefault="006F162B" w:rsidP="006F162B">
            <w:pPr>
              <w:pStyle w:val="cuadroCabe"/>
              <w:spacing w:line="240" w:lineRule="auto"/>
              <w:rPr>
                <w:sz w:val="16"/>
                <w:szCs w:val="16"/>
                <w:lang w:val="es-ES" w:eastAsia="es-ES"/>
              </w:rPr>
            </w:pPr>
          </w:p>
        </w:tc>
        <w:tc>
          <w:tcPr>
            <w:tcW w:w="1200" w:type="dxa"/>
            <w:tcBorders>
              <w:top w:val="single" w:sz="2" w:space="0" w:color="auto"/>
              <w:bottom w:val="single" w:sz="4" w:space="0" w:color="auto"/>
            </w:tcBorders>
            <w:shd w:val="clear" w:color="auto" w:fill="FABF8F" w:themeFill="accent6" w:themeFillTint="99"/>
            <w:vAlign w:val="center"/>
            <w:hideMark/>
          </w:tcPr>
          <w:p w14:paraId="000E78F4" w14:textId="77777777" w:rsidR="006F162B" w:rsidRPr="006F162B" w:rsidRDefault="006F162B" w:rsidP="00D504F3">
            <w:pPr>
              <w:pStyle w:val="cuadroCabe"/>
              <w:spacing w:line="240" w:lineRule="auto"/>
              <w:jc w:val="right"/>
              <w:rPr>
                <w:sz w:val="16"/>
                <w:szCs w:val="16"/>
                <w:lang w:val="es-ES" w:eastAsia="es-ES"/>
              </w:rPr>
            </w:pPr>
            <w:r w:rsidRPr="006F162B">
              <w:rPr>
                <w:sz w:val="16"/>
                <w:szCs w:val="16"/>
                <w:lang w:val="es-ES" w:eastAsia="es-ES"/>
              </w:rPr>
              <w:t>Obligaciones reconocidas</w:t>
            </w:r>
          </w:p>
        </w:tc>
        <w:tc>
          <w:tcPr>
            <w:tcW w:w="1130" w:type="dxa"/>
            <w:tcBorders>
              <w:top w:val="single" w:sz="2" w:space="0" w:color="auto"/>
              <w:bottom w:val="single" w:sz="4" w:space="0" w:color="auto"/>
            </w:tcBorders>
            <w:shd w:val="clear" w:color="auto" w:fill="FABF8F" w:themeFill="accent6" w:themeFillTint="99"/>
            <w:vAlign w:val="center"/>
            <w:hideMark/>
          </w:tcPr>
          <w:p w14:paraId="725831B1" w14:textId="77777777" w:rsidR="006F162B" w:rsidRPr="006F162B" w:rsidRDefault="006F162B" w:rsidP="00D504F3">
            <w:pPr>
              <w:pStyle w:val="cuadroCabe"/>
              <w:spacing w:line="240" w:lineRule="auto"/>
              <w:jc w:val="right"/>
              <w:rPr>
                <w:sz w:val="16"/>
                <w:szCs w:val="16"/>
                <w:lang w:val="es-ES" w:eastAsia="es-ES"/>
              </w:rPr>
            </w:pPr>
            <w:r w:rsidRPr="006F162B">
              <w:rPr>
                <w:sz w:val="16"/>
                <w:szCs w:val="16"/>
                <w:lang w:val="es-ES" w:eastAsia="es-ES"/>
              </w:rPr>
              <w:t>% Variación 2021/2020</w:t>
            </w:r>
          </w:p>
        </w:tc>
        <w:tc>
          <w:tcPr>
            <w:tcW w:w="1355" w:type="dxa"/>
            <w:tcBorders>
              <w:top w:val="single" w:sz="2" w:space="0" w:color="auto"/>
              <w:bottom w:val="single" w:sz="4" w:space="0" w:color="auto"/>
            </w:tcBorders>
            <w:shd w:val="clear" w:color="auto" w:fill="FABF8F" w:themeFill="accent6" w:themeFillTint="99"/>
            <w:vAlign w:val="center"/>
            <w:hideMark/>
          </w:tcPr>
          <w:p w14:paraId="3C60DA04" w14:textId="77777777" w:rsidR="006F162B" w:rsidRDefault="00083E2D" w:rsidP="00D504F3">
            <w:pPr>
              <w:pStyle w:val="cuadroCabe"/>
              <w:spacing w:line="240" w:lineRule="auto"/>
              <w:jc w:val="right"/>
              <w:rPr>
                <w:sz w:val="16"/>
                <w:szCs w:val="16"/>
                <w:lang w:val="es-ES" w:eastAsia="es-ES"/>
              </w:rPr>
            </w:pPr>
            <w:r>
              <w:rPr>
                <w:sz w:val="16"/>
                <w:szCs w:val="16"/>
                <w:lang w:val="es-ES" w:eastAsia="es-ES"/>
              </w:rPr>
              <w:t xml:space="preserve">  </w:t>
            </w:r>
            <w:r w:rsidR="006F162B" w:rsidRPr="006F162B">
              <w:rPr>
                <w:sz w:val="16"/>
                <w:szCs w:val="16"/>
                <w:lang w:val="es-ES" w:eastAsia="es-ES"/>
              </w:rPr>
              <w:t>Obligac</w:t>
            </w:r>
            <w:r w:rsidR="003316D0">
              <w:rPr>
                <w:sz w:val="16"/>
                <w:szCs w:val="16"/>
                <w:lang w:val="es-ES" w:eastAsia="es-ES"/>
              </w:rPr>
              <w:t>iones</w:t>
            </w:r>
            <w:r w:rsidR="006F162B" w:rsidRPr="006F162B">
              <w:rPr>
                <w:sz w:val="16"/>
                <w:szCs w:val="16"/>
                <w:lang w:val="es-ES" w:eastAsia="es-ES"/>
              </w:rPr>
              <w:t xml:space="preserve"> </w:t>
            </w:r>
          </w:p>
          <w:p w14:paraId="788F6198" w14:textId="77777777" w:rsidR="006F162B" w:rsidRPr="006F162B" w:rsidRDefault="00083E2D" w:rsidP="00D504F3">
            <w:pPr>
              <w:pStyle w:val="cuadroCabe"/>
              <w:spacing w:line="240" w:lineRule="auto"/>
              <w:jc w:val="right"/>
              <w:rPr>
                <w:sz w:val="16"/>
                <w:szCs w:val="16"/>
                <w:lang w:val="es-ES" w:eastAsia="es-ES"/>
              </w:rPr>
            </w:pPr>
            <w:r>
              <w:rPr>
                <w:sz w:val="16"/>
                <w:szCs w:val="16"/>
                <w:lang w:val="es-ES" w:eastAsia="es-ES"/>
              </w:rPr>
              <w:t xml:space="preserve">  </w:t>
            </w:r>
            <w:r w:rsidR="006F162B" w:rsidRPr="006F162B">
              <w:rPr>
                <w:sz w:val="16"/>
                <w:szCs w:val="16"/>
                <w:lang w:val="es-ES" w:eastAsia="es-ES"/>
              </w:rPr>
              <w:t>Reconoc</w:t>
            </w:r>
            <w:r w:rsidR="003316D0">
              <w:rPr>
                <w:sz w:val="16"/>
                <w:szCs w:val="16"/>
                <w:lang w:val="es-ES" w:eastAsia="es-ES"/>
              </w:rPr>
              <w:t>idas</w:t>
            </w:r>
          </w:p>
        </w:tc>
        <w:tc>
          <w:tcPr>
            <w:tcW w:w="1220" w:type="dxa"/>
            <w:tcBorders>
              <w:top w:val="single" w:sz="2" w:space="0" w:color="auto"/>
              <w:bottom w:val="single" w:sz="4" w:space="0" w:color="auto"/>
            </w:tcBorders>
            <w:shd w:val="clear" w:color="auto" w:fill="FABF8F" w:themeFill="accent6" w:themeFillTint="99"/>
            <w:vAlign w:val="center"/>
            <w:hideMark/>
          </w:tcPr>
          <w:p w14:paraId="2CE527DC" w14:textId="77777777" w:rsidR="006F162B" w:rsidRPr="006F162B" w:rsidRDefault="006F162B" w:rsidP="00D504F3">
            <w:pPr>
              <w:pStyle w:val="cuadroCabe"/>
              <w:spacing w:line="240" w:lineRule="auto"/>
              <w:jc w:val="right"/>
              <w:rPr>
                <w:sz w:val="16"/>
                <w:szCs w:val="16"/>
                <w:lang w:val="es-ES" w:eastAsia="es-ES"/>
              </w:rPr>
            </w:pPr>
            <w:r w:rsidRPr="006F162B">
              <w:rPr>
                <w:sz w:val="16"/>
                <w:szCs w:val="16"/>
                <w:lang w:val="es-ES" w:eastAsia="es-ES"/>
              </w:rPr>
              <w:t>% Variación 2021/2020</w:t>
            </w:r>
          </w:p>
        </w:tc>
      </w:tr>
      <w:tr w:rsidR="00A124DE" w:rsidRPr="006F162B" w14:paraId="6AD21FEC" w14:textId="77777777" w:rsidTr="00D504F3">
        <w:trPr>
          <w:gridAfter w:val="1"/>
          <w:wAfter w:w="8" w:type="dxa"/>
          <w:trHeight w:val="227"/>
        </w:trPr>
        <w:tc>
          <w:tcPr>
            <w:tcW w:w="3969" w:type="dxa"/>
            <w:tcBorders>
              <w:top w:val="single" w:sz="4" w:space="0" w:color="auto"/>
              <w:bottom w:val="single" w:sz="2" w:space="0" w:color="auto"/>
            </w:tcBorders>
            <w:shd w:val="clear" w:color="auto" w:fill="auto"/>
            <w:noWrap/>
            <w:vAlign w:val="center"/>
            <w:hideMark/>
          </w:tcPr>
          <w:p w14:paraId="1C2C0861" w14:textId="77777777" w:rsidR="00A124DE" w:rsidRPr="006F162B" w:rsidRDefault="00A124DE" w:rsidP="006F162B">
            <w:pPr>
              <w:pStyle w:val="cuatexto"/>
              <w:spacing w:line="240" w:lineRule="auto"/>
              <w:rPr>
                <w:sz w:val="18"/>
                <w:szCs w:val="18"/>
                <w:lang w:val="es-ES" w:eastAsia="es-ES"/>
              </w:rPr>
            </w:pPr>
            <w:r w:rsidRPr="006F162B">
              <w:rPr>
                <w:sz w:val="18"/>
                <w:szCs w:val="18"/>
                <w:lang w:val="es-ES" w:eastAsia="es-ES"/>
              </w:rPr>
              <w:t>Agrupaciones de Servicios Administrativos</w:t>
            </w:r>
          </w:p>
        </w:tc>
        <w:tc>
          <w:tcPr>
            <w:tcW w:w="1200" w:type="dxa"/>
            <w:tcBorders>
              <w:top w:val="single" w:sz="4" w:space="0" w:color="auto"/>
              <w:bottom w:val="single" w:sz="2" w:space="0" w:color="auto"/>
            </w:tcBorders>
            <w:shd w:val="clear" w:color="auto" w:fill="auto"/>
            <w:noWrap/>
            <w:vAlign w:val="center"/>
            <w:hideMark/>
          </w:tcPr>
          <w:p w14:paraId="7958C2C7" w14:textId="77777777" w:rsidR="00A124DE" w:rsidRPr="006F162B" w:rsidRDefault="00A124DE" w:rsidP="00D504F3">
            <w:pPr>
              <w:pStyle w:val="cuatexto"/>
              <w:spacing w:line="240" w:lineRule="auto"/>
              <w:jc w:val="right"/>
              <w:rPr>
                <w:sz w:val="18"/>
                <w:szCs w:val="18"/>
                <w:lang w:val="es-ES" w:eastAsia="es-ES"/>
              </w:rPr>
            </w:pPr>
            <w:r w:rsidRPr="006F162B">
              <w:rPr>
                <w:sz w:val="18"/>
                <w:szCs w:val="18"/>
                <w:lang w:val="es-ES" w:eastAsia="es-ES"/>
              </w:rPr>
              <w:t>5.313</w:t>
            </w:r>
          </w:p>
        </w:tc>
        <w:tc>
          <w:tcPr>
            <w:tcW w:w="1130" w:type="dxa"/>
            <w:tcBorders>
              <w:top w:val="single" w:sz="4" w:space="0" w:color="auto"/>
              <w:bottom w:val="single" w:sz="2" w:space="0" w:color="auto"/>
            </w:tcBorders>
            <w:shd w:val="clear" w:color="auto" w:fill="auto"/>
            <w:noWrap/>
            <w:vAlign w:val="center"/>
            <w:hideMark/>
          </w:tcPr>
          <w:p w14:paraId="53AF8648" w14:textId="77777777" w:rsidR="00A124DE" w:rsidRPr="006F162B" w:rsidRDefault="00A124DE" w:rsidP="00D504F3">
            <w:pPr>
              <w:pStyle w:val="cuatexto"/>
              <w:spacing w:line="240" w:lineRule="auto"/>
              <w:jc w:val="right"/>
              <w:rPr>
                <w:sz w:val="18"/>
                <w:szCs w:val="18"/>
                <w:lang w:val="es-ES" w:eastAsia="es-ES"/>
              </w:rPr>
            </w:pPr>
            <w:r w:rsidRPr="006F162B">
              <w:rPr>
                <w:sz w:val="18"/>
                <w:szCs w:val="18"/>
                <w:lang w:val="es-ES" w:eastAsia="es-ES"/>
              </w:rPr>
              <w:t>0</w:t>
            </w:r>
          </w:p>
        </w:tc>
        <w:tc>
          <w:tcPr>
            <w:tcW w:w="1355" w:type="dxa"/>
            <w:tcBorders>
              <w:top w:val="single" w:sz="4" w:space="0" w:color="auto"/>
              <w:bottom w:val="single" w:sz="2" w:space="0" w:color="auto"/>
            </w:tcBorders>
            <w:shd w:val="clear" w:color="auto" w:fill="auto"/>
            <w:noWrap/>
            <w:vAlign w:val="center"/>
            <w:hideMark/>
          </w:tcPr>
          <w:p w14:paraId="31CBAF0D" w14:textId="7308586F" w:rsidR="00A124DE" w:rsidRPr="006F162B" w:rsidRDefault="0B6D9122" w:rsidP="00D504F3">
            <w:pPr>
              <w:pStyle w:val="cuatexto"/>
              <w:spacing w:line="240" w:lineRule="auto"/>
              <w:jc w:val="right"/>
              <w:rPr>
                <w:sz w:val="18"/>
                <w:szCs w:val="18"/>
                <w:lang w:val="es-ES" w:eastAsia="es-ES"/>
              </w:rPr>
            </w:pPr>
            <w:r w:rsidRPr="3157BD6A">
              <w:rPr>
                <w:sz w:val="18"/>
                <w:szCs w:val="18"/>
                <w:lang w:val="es-ES" w:eastAsia="es-ES"/>
              </w:rPr>
              <w:t>-</w:t>
            </w:r>
            <w:r w:rsidR="57BB2209" w:rsidRPr="3157BD6A">
              <w:rPr>
                <w:sz w:val="18"/>
                <w:szCs w:val="18"/>
                <w:lang w:val="es-ES" w:eastAsia="es-ES"/>
              </w:rPr>
              <w:t> </w:t>
            </w:r>
          </w:p>
        </w:tc>
        <w:tc>
          <w:tcPr>
            <w:tcW w:w="1220" w:type="dxa"/>
            <w:tcBorders>
              <w:top w:val="single" w:sz="4" w:space="0" w:color="auto"/>
              <w:bottom w:val="single" w:sz="2" w:space="0" w:color="auto"/>
            </w:tcBorders>
            <w:shd w:val="clear" w:color="auto" w:fill="auto"/>
            <w:noWrap/>
            <w:vAlign w:val="center"/>
            <w:hideMark/>
          </w:tcPr>
          <w:p w14:paraId="4A7717C8" w14:textId="7003DABF" w:rsidR="00A124DE" w:rsidRPr="006F162B" w:rsidRDefault="0B6D9122" w:rsidP="00D504F3">
            <w:pPr>
              <w:pStyle w:val="cuatexto"/>
              <w:spacing w:line="240" w:lineRule="auto"/>
              <w:jc w:val="right"/>
              <w:rPr>
                <w:sz w:val="18"/>
                <w:szCs w:val="18"/>
                <w:lang w:val="es-ES" w:eastAsia="es-ES"/>
              </w:rPr>
            </w:pPr>
            <w:r w:rsidRPr="3157BD6A">
              <w:rPr>
                <w:sz w:val="18"/>
                <w:szCs w:val="18"/>
                <w:lang w:val="es-ES" w:eastAsia="es-ES"/>
              </w:rPr>
              <w:t>-</w:t>
            </w:r>
            <w:r w:rsidR="57BB2209" w:rsidRPr="3157BD6A">
              <w:rPr>
                <w:sz w:val="18"/>
                <w:szCs w:val="18"/>
                <w:lang w:val="es-ES" w:eastAsia="es-ES"/>
              </w:rPr>
              <w:t> </w:t>
            </w:r>
          </w:p>
        </w:tc>
      </w:tr>
      <w:tr w:rsidR="00A124DE" w:rsidRPr="006F162B" w14:paraId="62EB1CE3" w14:textId="77777777" w:rsidTr="008A7F68">
        <w:trPr>
          <w:gridAfter w:val="1"/>
          <w:wAfter w:w="8" w:type="dxa"/>
          <w:trHeight w:val="227"/>
        </w:trPr>
        <w:tc>
          <w:tcPr>
            <w:tcW w:w="3969" w:type="dxa"/>
            <w:tcBorders>
              <w:top w:val="single" w:sz="2" w:space="0" w:color="auto"/>
              <w:bottom w:val="single" w:sz="2" w:space="0" w:color="auto"/>
            </w:tcBorders>
            <w:shd w:val="clear" w:color="auto" w:fill="auto"/>
            <w:noWrap/>
            <w:vAlign w:val="center"/>
            <w:hideMark/>
          </w:tcPr>
          <w:p w14:paraId="199E3EC6" w14:textId="77777777" w:rsidR="00A124DE" w:rsidRPr="006F162B" w:rsidRDefault="00A124DE" w:rsidP="006F162B">
            <w:pPr>
              <w:pStyle w:val="cuatexto"/>
              <w:spacing w:line="240" w:lineRule="auto"/>
              <w:rPr>
                <w:sz w:val="18"/>
                <w:szCs w:val="18"/>
                <w:lang w:val="es-ES" w:eastAsia="es-ES"/>
              </w:rPr>
            </w:pPr>
            <w:r w:rsidRPr="006F162B">
              <w:rPr>
                <w:sz w:val="18"/>
                <w:szCs w:val="18"/>
                <w:lang w:val="es-ES" w:eastAsia="es-ES"/>
              </w:rPr>
              <w:t>Concejos</w:t>
            </w:r>
          </w:p>
        </w:tc>
        <w:tc>
          <w:tcPr>
            <w:tcW w:w="1200" w:type="dxa"/>
            <w:tcBorders>
              <w:top w:val="single" w:sz="2" w:space="0" w:color="auto"/>
              <w:bottom w:val="single" w:sz="2" w:space="0" w:color="auto"/>
            </w:tcBorders>
            <w:shd w:val="clear" w:color="auto" w:fill="auto"/>
            <w:noWrap/>
            <w:vAlign w:val="center"/>
            <w:hideMark/>
          </w:tcPr>
          <w:p w14:paraId="781188B9" w14:textId="77777777" w:rsidR="00A124DE" w:rsidRPr="006F162B" w:rsidRDefault="00A124DE" w:rsidP="00D504F3">
            <w:pPr>
              <w:pStyle w:val="cuatexto"/>
              <w:spacing w:line="240" w:lineRule="auto"/>
              <w:jc w:val="right"/>
              <w:rPr>
                <w:sz w:val="18"/>
                <w:szCs w:val="18"/>
                <w:lang w:val="es-ES" w:eastAsia="es-ES"/>
              </w:rPr>
            </w:pPr>
            <w:r w:rsidRPr="006F162B">
              <w:rPr>
                <w:sz w:val="18"/>
                <w:szCs w:val="18"/>
                <w:lang w:val="es-ES" w:eastAsia="es-ES"/>
              </w:rPr>
              <w:t>144.224</w:t>
            </w:r>
          </w:p>
        </w:tc>
        <w:tc>
          <w:tcPr>
            <w:tcW w:w="1130" w:type="dxa"/>
            <w:tcBorders>
              <w:top w:val="single" w:sz="2" w:space="0" w:color="auto"/>
              <w:bottom w:val="single" w:sz="2" w:space="0" w:color="auto"/>
            </w:tcBorders>
            <w:shd w:val="clear" w:color="auto" w:fill="auto"/>
            <w:noWrap/>
            <w:vAlign w:val="center"/>
            <w:hideMark/>
          </w:tcPr>
          <w:p w14:paraId="1C203047" w14:textId="77777777" w:rsidR="00A124DE" w:rsidRPr="006F162B" w:rsidRDefault="00A124DE" w:rsidP="00D504F3">
            <w:pPr>
              <w:pStyle w:val="cuatexto"/>
              <w:spacing w:line="240" w:lineRule="auto"/>
              <w:jc w:val="right"/>
              <w:rPr>
                <w:sz w:val="18"/>
                <w:szCs w:val="18"/>
                <w:lang w:val="es-ES" w:eastAsia="es-ES"/>
              </w:rPr>
            </w:pPr>
            <w:r w:rsidRPr="006F162B">
              <w:rPr>
                <w:sz w:val="18"/>
                <w:szCs w:val="18"/>
                <w:lang w:val="es-ES" w:eastAsia="es-ES"/>
              </w:rPr>
              <w:t>25</w:t>
            </w:r>
          </w:p>
        </w:tc>
        <w:tc>
          <w:tcPr>
            <w:tcW w:w="1355" w:type="dxa"/>
            <w:tcBorders>
              <w:top w:val="single" w:sz="2" w:space="0" w:color="auto"/>
              <w:bottom w:val="single" w:sz="2" w:space="0" w:color="auto"/>
            </w:tcBorders>
            <w:shd w:val="clear" w:color="auto" w:fill="auto"/>
            <w:noWrap/>
            <w:vAlign w:val="center"/>
            <w:hideMark/>
          </w:tcPr>
          <w:p w14:paraId="07BCACB5" w14:textId="77777777" w:rsidR="00A124DE" w:rsidRPr="006F162B" w:rsidRDefault="00A124DE" w:rsidP="00D504F3">
            <w:pPr>
              <w:pStyle w:val="cuatexto"/>
              <w:spacing w:line="240" w:lineRule="auto"/>
              <w:jc w:val="right"/>
              <w:rPr>
                <w:sz w:val="18"/>
                <w:szCs w:val="18"/>
                <w:lang w:val="es-ES" w:eastAsia="es-ES"/>
              </w:rPr>
            </w:pPr>
            <w:r w:rsidRPr="006F162B">
              <w:rPr>
                <w:sz w:val="18"/>
                <w:szCs w:val="18"/>
                <w:lang w:val="es-ES" w:eastAsia="es-ES"/>
              </w:rPr>
              <w:t>101.858</w:t>
            </w:r>
          </w:p>
        </w:tc>
        <w:tc>
          <w:tcPr>
            <w:tcW w:w="1220" w:type="dxa"/>
            <w:tcBorders>
              <w:top w:val="single" w:sz="2" w:space="0" w:color="auto"/>
              <w:bottom w:val="single" w:sz="2" w:space="0" w:color="auto"/>
            </w:tcBorders>
            <w:shd w:val="clear" w:color="auto" w:fill="auto"/>
            <w:noWrap/>
            <w:vAlign w:val="center"/>
            <w:hideMark/>
          </w:tcPr>
          <w:p w14:paraId="33CFEC6B" w14:textId="77777777" w:rsidR="00A124DE" w:rsidRPr="006F162B" w:rsidRDefault="00A124DE" w:rsidP="00D504F3">
            <w:pPr>
              <w:pStyle w:val="cuatexto"/>
              <w:spacing w:line="240" w:lineRule="auto"/>
              <w:jc w:val="right"/>
              <w:rPr>
                <w:sz w:val="18"/>
                <w:szCs w:val="18"/>
                <w:lang w:val="es-ES" w:eastAsia="es-ES"/>
              </w:rPr>
            </w:pPr>
            <w:r w:rsidRPr="006F162B">
              <w:rPr>
                <w:sz w:val="18"/>
                <w:szCs w:val="18"/>
                <w:lang w:val="es-ES" w:eastAsia="es-ES"/>
              </w:rPr>
              <w:t>15</w:t>
            </w:r>
          </w:p>
        </w:tc>
      </w:tr>
      <w:tr w:rsidR="00A124DE" w:rsidRPr="006F162B" w14:paraId="5332BEAE" w14:textId="77777777" w:rsidTr="008A7F68">
        <w:trPr>
          <w:gridAfter w:val="1"/>
          <w:wAfter w:w="8" w:type="dxa"/>
          <w:trHeight w:val="227"/>
        </w:trPr>
        <w:tc>
          <w:tcPr>
            <w:tcW w:w="3969" w:type="dxa"/>
            <w:tcBorders>
              <w:top w:val="single" w:sz="2" w:space="0" w:color="auto"/>
              <w:bottom w:val="single" w:sz="2" w:space="0" w:color="auto"/>
            </w:tcBorders>
            <w:shd w:val="clear" w:color="auto" w:fill="auto"/>
            <w:noWrap/>
            <w:vAlign w:val="center"/>
            <w:hideMark/>
          </w:tcPr>
          <w:p w14:paraId="0ED0EE02" w14:textId="77777777" w:rsidR="00A124DE" w:rsidRPr="006F162B" w:rsidRDefault="00A124DE" w:rsidP="006F162B">
            <w:pPr>
              <w:pStyle w:val="cuatexto"/>
              <w:spacing w:line="240" w:lineRule="auto"/>
              <w:rPr>
                <w:sz w:val="18"/>
                <w:szCs w:val="18"/>
                <w:lang w:val="es-ES" w:eastAsia="es-ES"/>
              </w:rPr>
            </w:pPr>
            <w:r w:rsidRPr="006F162B">
              <w:rPr>
                <w:sz w:val="18"/>
                <w:szCs w:val="18"/>
                <w:lang w:val="es-ES" w:eastAsia="es-ES"/>
              </w:rPr>
              <w:t>Familias</w:t>
            </w:r>
          </w:p>
        </w:tc>
        <w:tc>
          <w:tcPr>
            <w:tcW w:w="1200" w:type="dxa"/>
            <w:tcBorders>
              <w:top w:val="single" w:sz="2" w:space="0" w:color="auto"/>
              <w:bottom w:val="single" w:sz="2" w:space="0" w:color="auto"/>
            </w:tcBorders>
            <w:shd w:val="clear" w:color="auto" w:fill="auto"/>
            <w:noWrap/>
            <w:vAlign w:val="center"/>
            <w:hideMark/>
          </w:tcPr>
          <w:p w14:paraId="61C243B2" w14:textId="77777777" w:rsidR="00A124DE" w:rsidRPr="006F162B" w:rsidRDefault="00A124DE" w:rsidP="00D504F3">
            <w:pPr>
              <w:pStyle w:val="cuatexto"/>
              <w:spacing w:line="240" w:lineRule="auto"/>
              <w:jc w:val="right"/>
              <w:rPr>
                <w:sz w:val="18"/>
                <w:szCs w:val="18"/>
                <w:lang w:val="es-ES" w:eastAsia="es-ES"/>
              </w:rPr>
            </w:pPr>
            <w:r w:rsidRPr="006F162B">
              <w:rPr>
                <w:sz w:val="18"/>
                <w:szCs w:val="18"/>
                <w:lang w:val="es-ES" w:eastAsia="es-ES"/>
              </w:rPr>
              <w:t>34.908</w:t>
            </w:r>
          </w:p>
        </w:tc>
        <w:tc>
          <w:tcPr>
            <w:tcW w:w="1130" w:type="dxa"/>
            <w:tcBorders>
              <w:top w:val="single" w:sz="2" w:space="0" w:color="auto"/>
              <w:bottom w:val="single" w:sz="2" w:space="0" w:color="auto"/>
            </w:tcBorders>
            <w:shd w:val="clear" w:color="auto" w:fill="auto"/>
            <w:noWrap/>
            <w:vAlign w:val="center"/>
            <w:hideMark/>
          </w:tcPr>
          <w:p w14:paraId="4737E36C" w14:textId="77777777" w:rsidR="00A124DE" w:rsidRPr="006F162B" w:rsidRDefault="00A124DE" w:rsidP="00D504F3">
            <w:pPr>
              <w:pStyle w:val="cuatexto"/>
              <w:spacing w:line="240" w:lineRule="auto"/>
              <w:jc w:val="right"/>
              <w:rPr>
                <w:sz w:val="18"/>
                <w:szCs w:val="18"/>
                <w:lang w:val="es-ES" w:eastAsia="es-ES"/>
              </w:rPr>
            </w:pPr>
            <w:r w:rsidRPr="006F162B">
              <w:rPr>
                <w:sz w:val="18"/>
                <w:szCs w:val="18"/>
                <w:lang w:val="es-ES" w:eastAsia="es-ES"/>
              </w:rPr>
              <w:t>11</w:t>
            </w:r>
          </w:p>
        </w:tc>
        <w:tc>
          <w:tcPr>
            <w:tcW w:w="1355" w:type="dxa"/>
            <w:tcBorders>
              <w:top w:val="single" w:sz="2" w:space="0" w:color="auto"/>
              <w:bottom w:val="single" w:sz="2" w:space="0" w:color="auto"/>
            </w:tcBorders>
            <w:shd w:val="clear" w:color="auto" w:fill="auto"/>
            <w:noWrap/>
            <w:vAlign w:val="center"/>
            <w:hideMark/>
          </w:tcPr>
          <w:p w14:paraId="419A23A7" w14:textId="5BF79BB5" w:rsidR="00A124DE" w:rsidRPr="006F162B" w:rsidRDefault="2C3B4912" w:rsidP="00D504F3">
            <w:pPr>
              <w:pStyle w:val="cuatexto"/>
              <w:spacing w:line="240" w:lineRule="auto"/>
              <w:jc w:val="right"/>
              <w:rPr>
                <w:sz w:val="18"/>
                <w:szCs w:val="18"/>
                <w:lang w:val="es-ES" w:eastAsia="es-ES"/>
              </w:rPr>
            </w:pPr>
            <w:r w:rsidRPr="3157BD6A">
              <w:rPr>
                <w:sz w:val="18"/>
                <w:szCs w:val="18"/>
                <w:lang w:val="es-ES" w:eastAsia="es-ES"/>
              </w:rPr>
              <w:t>-</w:t>
            </w:r>
            <w:r w:rsidR="57BB2209" w:rsidRPr="3157BD6A">
              <w:rPr>
                <w:sz w:val="18"/>
                <w:szCs w:val="18"/>
                <w:lang w:val="es-ES" w:eastAsia="es-ES"/>
              </w:rPr>
              <w:t> </w:t>
            </w:r>
          </w:p>
        </w:tc>
        <w:tc>
          <w:tcPr>
            <w:tcW w:w="1220" w:type="dxa"/>
            <w:tcBorders>
              <w:top w:val="single" w:sz="2" w:space="0" w:color="auto"/>
              <w:bottom w:val="single" w:sz="2" w:space="0" w:color="auto"/>
            </w:tcBorders>
            <w:shd w:val="clear" w:color="auto" w:fill="auto"/>
            <w:noWrap/>
            <w:vAlign w:val="center"/>
            <w:hideMark/>
          </w:tcPr>
          <w:p w14:paraId="74536B0D" w14:textId="59B63D2C" w:rsidR="00A124DE" w:rsidRPr="006F162B" w:rsidRDefault="5454603C" w:rsidP="00D504F3">
            <w:pPr>
              <w:pStyle w:val="cuatexto"/>
              <w:spacing w:line="240" w:lineRule="auto"/>
              <w:jc w:val="right"/>
              <w:rPr>
                <w:sz w:val="18"/>
                <w:szCs w:val="18"/>
                <w:lang w:val="es-ES" w:eastAsia="es-ES"/>
              </w:rPr>
            </w:pPr>
            <w:r w:rsidRPr="3157BD6A">
              <w:rPr>
                <w:sz w:val="18"/>
                <w:szCs w:val="18"/>
                <w:lang w:val="es-ES" w:eastAsia="es-ES"/>
              </w:rPr>
              <w:t>-</w:t>
            </w:r>
            <w:r w:rsidR="57BB2209" w:rsidRPr="3157BD6A">
              <w:rPr>
                <w:sz w:val="18"/>
                <w:szCs w:val="18"/>
                <w:lang w:val="es-ES" w:eastAsia="es-ES"/>
              </w:rPr>
              <w:t> </w:t>
            </w:r>
          </w:p>
        </w:tc>
      </w:tr>
      <w:tr w:rsidR="00A124DE" w:rsidRPr="006F162B" w14:paraId="3CEC5812" w14:textId="77777777" w:rsidTr="008A7F68">
        <w:trPr>
          <w:gridAfter w:val="1"/>
          <w:wAfter w:w="8" w:type="dxa"/>
          <w:trHeight w:val="227"/>
        </w:trPr>
        <w:tc>
          <w:tcPr>
            <w:tcW w:w="3969" w:type="dxa"/>
            <w:tcBorders>
              <w:top w:val="single" w:sz="2" w:space="0" w:color="auto"/>
              <w:bottom w:val="single" w:sz="2" w:space="0" w:color="auto"/>
            </w:tcBorders>
            <w:shd w:val="clear" w:color="auto" w:fill="auto"/>
            <w:noWrap/>
            <w:vAlign w:val="center"/>
            <w:hideMark/>
          </w:tcPr>
          <w:p w14:paraId="25E5DA88" w14:textId="77777777" w:rsidR="00A124DE" w:rsidRPr="006F162B" w:rsidRDefault="00A124DE" w:rsidP="006F162B">
            <w:pPr>
              <w:pStyle w:val="cuatexto"/>
              <w:spacing w:line="240" w:lineRule="auto"/>
              <w:rPr>
                <w:sz w:val="18"/>
                <w:szCs w:val="18"/>
                <w:lang w:val="es-ES" w:eastAsia="es-ES"/>
              </w:rPr>
            </w:pPr>
            <w:r w:rsidRPr="006F162B">
              <w:rPr>
                <w:sz w:val="18"/>
                <w:szCs w:val="18"/>
                <w:lang w:val="es-ES" w:eastAsia="es-ES"/>
              </w:rPr>
              <w:t>Instituciones sin fines de lucro</w:t>
            </w:r>
          </w:p>
        </w:tc>
        <w:tc>
          <w:tcPr>
            <w:tcW w:w="1200" w:type="dxa"/>
            <w:tcBorders>
              <w:top w:val="single" w:sz="2" w:space="0" w:color="auto"/>
              <w:bottom w:val="single" w:sz="2" w:space="0" w:color="auto"/>
            </w:tcBorders>
            <w:shd w:val="clear" w:color="auto" w:fill="auto"/>
            <w:noWrap/>
            <w:vAlign w:val="center"/>
            <w:hideMark/>
          </w:tcPr>
          <w:p w14:paraId="785AFC8E" w14:textId="77777777" w:rsidR="00A124DE" w:rsidRPr="006F162B" w:rsidRDefault="00A124DE" w:rsidP="00D504F3">
            <w:pPr>
              <w:pStyle w:val="cuatexto"/>
              <w:spacing w:line="240" w:lineRule="auto"/>
              <w:jc w:val="right"/>
              <w:rPr>
                <w:sz w:val="18"/>
                <w:szCs w:val="18"/>
                <w:lang w:val="es-ES" w:eastAsia="es-ES"/>
              </w:rPr>
            </w:pPr>
            <w:r w:rsidRPr="006F162B">
              <w:rPr>
                <w:sz w:val="18"/>
                <w:szCs w:val="18"/>
                <w:lang w:val="es-ES" w:eastAsia="es-ES"/>
              </w:rPr>
              <w:t>32.049</w:t>
            </w:r>
          </w:p>
        </w:tc>
        <w:tc>
          <w:tcPr>
            <w:tcW w:w="1130" w:type="dxa"/>
            <w:tcBorders>
              <w:top w:val="single" w:sz="2" w:space="0" w:color="auto"/>
              <w:bottom w:val="single" w:sz="2" w:space="0" w:color="auto"/>
            </w:tcBorders>
            <w:shd w:val="clear" w:color="auto" w:fill="auto"/>
            <w:noWrap/>
            <w:vAlign w:val="center"/>
            <w:hideMark/>
          </w:tcPr>
          <w:p w14:paraId="2655FCB7" w14:textId="77777777" w:rsidR="00A124DE" w:rsidRPr="006F162B" w:rsidRDefault="00A124DE" w:rsidP="00D504F3">
            <w:pPr>
              <w:pStyle w:val="cuatexto"/>
              <w:spacing w:line="240" w:lineRule="auto"/>
              <w:jc w:val="right"/>
              <w:rPr>
                <w:sz w:val="18"/>
                <w:szCs w:val="18"/>
                <w:lang w:val="es-ES" w:eastAsia="es-ES"/>
              </w:rPr>
            </w:pPr>
            <w:r w:rsidRPr="006F162B">
              <w:rPr>
                <w:sz w:val="18"/>
                <w:szCs w:val="18"/>
                <w:lang w:val="es-ES" w:eastAsia="es-ES"/>
              </w:rPr>
              <w:t>12</w:t>
            </w:r>
          </w:p>
        </w:tc>
        <w:tc>
          <w:tcPr>
            <w:tcW w:w="1355" w:type="dxa"/>
            <w:tcBorders>
              <w:top w:val="single" w:sz="2" w:space="0" w:color="auto"/>
              <w:bottom w:val="single" w:sz="2" w:space="0" w:color="auto"/>
            </w:tcBorders>
            <w:shd w:val="clear" w:color="auto" w:fill="auto"/>
            <w:noWrap/>
            <w:vAlign w:val="center"/>
            <w:hideMark/>
          </w:tcPr>
          <w:p w14:paraId="7D7A3EC8" w14:textId="03A6A82E" w:rsidR="00A124DE" w:rsidRPr="006F162B" w:rsidRDefault="2C3B4912" w:rsidP="00D504F3">
            <w:pPr>
              <w:pStyle w:val="cuatexto"/>
              <w:spacing w:line="240" w:lineRule="auto"/>
              <w:jc w:val="right"/>
              <w:rPr>
                <w:sz w:val="18"/>
                <w:szCs w:val="18"/>
                <w:lang w:val="es-ES" w:eastAsia="es-ES"/>
              </w:rPr>
            </w:pPr>
            <w:r w:rsidRPr="3157BD6A">
              <w:rPr>
                <w:sz w:val="18"/>
                <w:szCs w:val="18"/>
                <w:lang w:val="es-ES" w:eastAsia="es-ES"/>
              </w:rPr>
              <w:t>-</w:t>
            </w:r>
            <w:r w:rsidR="57BB2209" w:rsidRPr="3157BD6A">
              <w:rPr>
                <w:sz w:val="18"/>
                <w:szCs w:val="18"/>
                <w:lang w:val="es-ES" w:eastAsia="es-ES"/>
              </w:rPr>
              <w:t> </w:t>
            </w:r>
          </w:p>
        </w:tc>
        <w:tc>
          <w:tcPr>
            <w:tcW w:w="1220" w:type="dxa"/>
            <w:tcBorders>
              <w:top w:val="single" w:sz="2" w:space="0" w:color="auto"/>
              <w:bottom w:val="single" w:sz="2" w:space="0" w:color="auto"/>
            </w:tcBorders>
            <w:shd w:val="clear" w:color="auto" w:fill="auto"/>
            <w:noWrap/>
            <w:vAlign w:val="center"/>
            <w:hideMark/>
          </w:tcPr>
          <w:p w14:paraId="129C278E" w14:textId="6A8DD38E" w:rsidR="00A124DE" w:rsidRPr="006F162B" w:rsidRDefault="00553F38" w:rsidP="00D504F3">
            <w:pPr>
              <w:pStyle w:val="cuatexto"/>
              <w:spacing w:line="240" w:lineRule="auto"/>
              <w:jc w:val="right"/>
              <w:rPr>
                <w:sz w:val="18"/>
                <w:szCs w:val="18"/>
                <w:lang w:val="es-ES" w:eastAsia="es-ES"/>
              </w:rPr>
            </w:pPr>
            <w:r w:rsidRPr="3157BD6A">
              <w:rPr>
                <w:sz w:val="18"/>
                <w:szCs w:val="18"/>
                <w:lang w:val="es-ES" w:eastAsia="es-ES"/>
              </w:rPr>
              <w:t>-</w:t>
            </w:r>
            <w:r w:rsidR="57BB2209" w:rsidRPr="3157BD6A">
              <w:rPr>
                <w:sz w:val="18"/>
                <w:szCs w:val="18"/>
                <w:lang w:val="es-ES" w:eastAsia="es-ES"/>
              </w:rPr>
              <w:t> </w:t>
            </w:r>
          </w:p>
        </w:tc>
      </w:tr>
      <w:tr w:rsidR="00A124DE" w:rsidRPr="006F162B" w14:paraId="3AE502BB" w14:textId="77777777" w:rsidTr="008A7F68">
        <w:trPr>
          <w:gridAfter w:val="1"/>
          <w:wAfter w:w="8" w:type="dxa"/>
          <w:trHeight w:val="227"/>
        </w:trPr>
        <w:tc>
          <w:tcPr>
            <w:tcW w:w="3969" w:type="dxa"/>
            <w:tcBorders>
              <w:top w:val="single" w:sz="2" w:space="0" w:color="auto"/>
              <w:bottom w:val="single" w:sz="2" w:space="0" w:color="auto"/>
            </w:tcBorders>
            <w:shd w:val="clear" w:color="auto" w:fill="auto"/>
            <w:noWrap/>
            <w:vAlign w:val="center"/>
            <w:hideMark/>
          </w:tcPr>
          <w:p w14:paraId="1B6F485F" w14:textId="77777777" w:rsidR="00A124DE" w:rsidRPr="006F162B" w:rsidRDefault="00A124DE" w:rsidP="006F162B">
            <w:pPr>
              <w:pStyle w:val="cuatexto"/>
              <w:spacing w:line="240" w:lineRule="auto"/>
              <w:rPr>
                <w:sz w:val="18"/>
                <w:szCs w:val="18"/>
                <w:lang w:val="es-ES" w:eastAsia="es-ES"/>
              </w:rPr>
            </w:pPr>
            <w:r w:rsidRPr="006F162B">
              <w:rPr>
                <w:sz w:val="18"/>
                <w:szCs w:val="18"/>
                <w:lang w:val="es-ES" w:eastAsia="es-ES"/>
              </w:rPr>
              <w:t>Mancomunidades</w:t>
            </w:r>
          </w:p>
        </w:tc>
        <w:tc>
          <w:tcPr>
            <w:tcW w:w="1200" w:type="dxa"/>
            <w:tcBorders>
              <w:top w:val="single" w:sz="2" w:space="0" w:color="auto"/>
              <w:bottom w:val="single" w:sz="2" w:space="0" w:color="auto"/>
            </w:tcBorders>
            <w:shd w:val="clear" w:color="auto" w:fill="auto"/>
            <w:noWrap/>
            <w:vAlign w:val="center"/>
            <w:hideMark/>
          </w:tcPr>
          <w:p w14:paraId="187C5B59" w14:textId="77777777" w:rsidR="00A124DE" w:rsidRPr="006F162B" w:rsidRDefault="00A124DE" w:rsidP="00D504F3">
            <w:pPr>
              <w:pStyle w:val="cuatexto"/>
              <w:spacing w:line="240" w:lineRule="auto"/>
              <w:jc w:val="right"/>
              <w:rPr>
                <w:sz w:val="18"/>
                <w:szCs w:val="18"/>
                <w:lang w:val="es-ES" w:eastAsia="es-ES"/>
              </w:rPr>
            </w:pPr>
            <w:r w:rsidRPr="006F162B">
              <w:rPr>
                <w:sz w:val="18"/>
                <w:szCs w:val="18"/>
                <w:lang w:val="es-ES" w:eastAsia="es-ES"/>
              </w:rPr>
              <w:t>85.852</w:t>
            </w:r>
          </w:p>
        </w:tc>
        <w:tc>
          <w:tcPr>
            <w:tcW w:w="1130" w:type="dxa"/>
            <w:tcBorders>
              <w:top w:val="single" w:sz="2" w:space="0" w:color="auto"/>
              <w:bottom w:val="single" w:sz="2" w:space="0" w:color="auto"/>
            </w:tcBorders>
            <w:shd w:val="clear" w:color="auto" w:fill="auto"/>
            <w:noWrap/>
            <w:vAlign w:val="center"/>
            <w:hideMark/>
          </w:tcPr>
          <w:p w14:paraId="1946A7AE" w14:textId="77777777" w:rsidR="00A124DE" w:rsidRPr="006F162B" w:rsidRDefault="00A124DE" w:rsidP="00D504F3">
            <w:pPr>
              <w:pStyle w:val="cuatexto"/>
              <w:spacing w:line="240" w:lineRule="auto"/>
              <w:jc w:val="right"/>
              <w:rPr>
                <w:sz w:val="18"/>
                <w:szCs w:val="18"/>
                <w:lang w:val="es-ES" w:eastAsia="es-ES"/>
              </w:rPr>
            </w:pPr>
            <w:r w:rsidRPr="006F162B">
              <w:rPr>
                <w:sz w:val="18"/>
                <w:szCs w:val="18"/>
                <w:lang w:val="es-ES" w:eastAsia="es-ES"/>
              </w:rPr>
              <w:t>6</w:t>
            </w:r>
          </w:p>
        </w:tc>
        <w:tc>
          <w:tcPr>
            <w:tcW w:w="1355" w:type="dxa"/>
            <w:tcBorders>
              <w:top w:val="single" w:sz="2" w:space="0" w:color="auto"/>
              <w:bottom w:val="single" w:sz="2" w:space="0" w:color="auto"/>
            </w:tcBorders>
            <w:shd w:val="clear" w:color="auto" w:fill="auto"/>
            <w:noWrap/>
            <w:vAlign w:val="center"/>
            <w:hideMark/>
          </w:tcPr>
          <w:p w14:paraId="2790C8A6" w14:textId="42770527" w:rsidR="00A124DE" w:rsidRPr="006F162B" w:rsidRDefault="0DEC55FE" w:rsidP="00D504F3">
            <w:pPr>
              <w:pStyle w:val="cuatexto"/>
              <w:spacing w:line="240" w:lineRule="auto"/>
              <w:jc w:val="right"/>
              <w:rPr>
                <w:sz w:val="18"/>
                <w:szCs w:val="18"/>
                <w:lang w:val="es-ES" w:eastAsia="es-ES"/>
              </w:rPr>
            </w:pPr>
            <w:r w:rsidRPr="3157BD6A">
              <w:rPr>
                <w:sz w:val="18"/>
                <w:szCs w:val="18"/>
                <w:lang w:val="es-ES" w:eastAsia="es-ES"/>
              </w:rPr>
              <w:t>-</w:t>
            </w:r>
            <w:r w:rsidR="57BB2209" w:rsidRPr="3157BD6A">
              <w:rPr>
                <w:sz w:val="18"/>
                <w:szCs w:val="18"/>
                <w:lang w:val="es-ES" w:eastAsia="es-ES"/>
              </w:rPr>
              <w:t> </w:t>
            </w:r>
          </w:p>
        </w:tc>
        <w:tc>
          <w:tcPr>
            <w:tcW w:w="1220" w:type="dxa"/>
            <w:tcBorders>
              <w:top w:val="single" w:sz="2" w:space="0" w:color="auto"/>
              <w:bottom w:val="single" w:sz="2" w:space="0" w:color="auto"/>
            </w:tcBorders>
            <w:shd w:val="clear" w:color="auto" w:fill="auto"/>
            <w:noWrap/>
            <w:vAlign w:val="center"/>
            <w:hideMark/>
          </w:tcPr>
          <w:p w14:paraId="6ECDD213" w14:textId="57302ACD" w:rsidR="00A124DE" w:rsidRPr="006F162B" w:rsidRDefault="57BB2209" w:rsidP="00D504F3">
            <w:pPr>
              <w:pStyle w:val="cuatexto"/>
              <w:spacing w:line="240" w:lineRule="auto"/>
              <w:jc w:val="right"/>
              <w:rPr>
                <w:sz w:val="18"/>
                <w:szCs w:val="18"/>
                <w:lang w:val="es-ES" w:eastAsia="es-ES"/>
              </w:rPr>
            </w:pPr>
            <w:r w:rsidRPr="3157BD6A">
              <w:rPr>
                <w:sz w:val="18"/>
                <w:szCs w:val="18"/>
                <w:lang w:val="es-ES" w:eastAsia="es-ES"/>
              </w:rPr>
              <w:t> </w:t>
            </w:r>
            <w:r w:rsidR="00553F38" w:rsidRPr="3157BD6A">
              <w:rPr>
                <w:sz w:val="18"/>
                <w:szCs w:val="18"/>
                <w:lang w:val="es-ES" w:eastAsia="es-ES"/>
              </w:rPr>
              <w:t>-</w:t>
            </w:r>
          </w:p>
        </w:tc>
      </w:tr>
      <w:tr w:rsidR="00A124DE" w:rsidRPr="006F162B" w14:paraId="7ABDDB8D" w14:textId="77777777" w:rsidTr="008A7F68">
        <w:trPr>
          <w:gridAfter w:val="1"/>
          <w:wAfter w:w="8" w:type="dxa"/>
          <w:trHeight w:val="227"/>
        </w:trPr>
        <w:tc>
          <w:tcPr>
            <w:tcW w:w="3969" w:type="dxa"/>
            <w:tcBorders>
              <w:top w:val="single" w:sz="2" w:space="0" w:color="auto"/>
              <w:bottom w:val="single" w:sz="2" w:space="0" w:color="auto"/>
            </w:tcBorders>
            <w:shd w:val="clear" w:color="auto" w:fill="auto"/>
            <w:noWrap/>
            <w:vAlign w:val="center"/>
            <w:hideMark/>
          </w:tcPr>
          <w:p w14:paraId="2C87C9E9" w14:textId="77777777" w:rsidR="00A124DE" w:rsidRPr="006F162B" w:rsidRDefault="00A124DE" w:rsidP="006F162B">
            <w:pPr>
              <w:pStyle w:val="cuatexto"/>
              <w:spacing w:line="240" w:lineRule="auto"/>
              <w:rPr>
                <w:sz w:val="18"/>
                <w:szCs w:val="18"/>
                <w:lang w:val="es-ES" w:eastAsia="es-ES"/>
              </w:rPr>
            </w:pPr>
            <w:r w:rsidRPr="006F162B">
              <w:rPr>
                <w:sz w:val="18"/>
                <w:szCs w:val="18"/>
                <w:lang w:val="es-ES" w:eastAsia="es-ES"/>
              </w:rPr>
              <w:t>Municipios</w:t>
            </w:r>
          </w:p>
        </w:tc>
        <w:tc>
          <w:tcPr>
            <w:tcW w:w="1200" w:type="dxa"/>
            <w:tcBorders>
              <w:top w:val="single" w:sz="2" w:space="0" w:color="auto"/>
              <w:bottom w:val="single" w:sz="2" w:space="0" w:color="auto"/>
            </w:tcBorders>
            <w:shd w:val="clear" w:color="auto" w:fill="auto"/>
            <w:noWrap/>
            <w:vAlign w:val="center"/>
            <w:hideMark/>
          </w:tcPr>
          <w:p w14:paraId="5100496C" w14:textId="77777777" w:rsidR="00A124DE" w:rsidRPr="006F162B" w:rsidRDefault="00A124DE" w:rsidP="00D504F3">
            <w:pPr>
              <w:pStyle w:val="cuatexto"/>
              <w:spacing w:line="240" w:lineRule="auto"/>
              <w:jc w:val="right"/>
              <w:rPr>
                <w:sz w:val="18"/>
                <w:szCs w:val="18"/>
                <w:lang w:val="es-ES" w:eastAsia="es-ES"/>
              </w:rPr>
            </w:pPr>
            <w:r w:rsidRPr="006F162B">
              <w:rPr>
                <w:sz w:val="18"/>
                <w:szCs w:val="18"/>
                <w:lang w:val="es-ES" w:eastAsia="es-ES"/>
              </w:rPr>
              <w:t>64.866</w:t>
            </w:r>
          </w:p>
        </w:tc>
        <w:tc>
          <w:tcPr>
            <w:tcW w:w="1130" w:type="dxa"/>
            <w:tcBorders>
              <w:top w:val="single" w:sz="2" w:space="0" w:color="auto"/>
              <w:bottom w:val="single" w:sz="2" w:space="0" w:color="auto"/>
            </w:tcBorders>
            <w:shd w:val="clear" w:color="auto" w:fill="auto"/>
            <w:noWrap/>
            <w:vAlign w:val="center"/>
            <w:hideMark/>
          </w:tcPr>
          <w:p w14:paraId="719026AC" w14:textId="77777777" w:rsidR="00A124DE" w:rsidRPr="006F162B" w:rsidRDefault="00A124DE" w:rsidP="00D504F3">
            <w:pPr>
              <w:pStyle w:val="cuatexto"/>
              <w:spacing w:line="240" w:lineRule="auto"/>
              <w:jc w:val="right"/>
              <w:rPr>
                <w:sz w:val="18"/>
                <w:szCs w:val="18"/>
                <w:lang w:val="es-ES" w:eastAsia="es-ES"/>
              </w:rPr>
            </w:pPr>
            <w:r w:rsidRPr="006F162B">
              <w:rPr>
                <w:sz w:val="18"/>
                <w:szCs w:val="18"/>
                <w:lang w:val="es-ES" w:eastAsia="es-ES"/>
              </w:rPr>
              <w:t>192</w:t>
            </w:r>
          </w:p>
        </w:tc>
        <w:tc>
          <w:tcPr>
            <w:tcW w:w="1355" w:type="dxa"/>
            <w:tcBorders>
              <w:top w:val="single" w:sz="2" w:space="0" w:color="auto"/>
              <w:bottom w:val="single" w:sz="2" w:space="0" w:color="auto"/>
            </w:tcBorders>
            <w:shd w:val="clear" w:color="auto" w:fill="auto"/>
            <w:noWrap/>
            <w:vAlign w:val="center"/>
            <w:hideMark/>
          </w:tcPr>
          <w:p w14:paraId="71CA3204" w14:textId="7A9067CD" w:rsidR="00A124DE" w:rsidRPr="006F162B" w:rsidRDefault="0DEC55FE" w:rsidP="00D504F3">
            <w:pPr>
              <w:pStyle w:val="cuatexto"/>
              <w:spacing w:line="240" w:lineRule="auto"/>
              <w:jc w:val="right"/>
              <w:rPr>
                <w:sz w:val="18"/>
                <w:szCs w:val="18"/>
                <w:lang w:val="es-ES" w:eastAsia="es-ES"/>
              </w:rPr>
            </w:pPr>
            <w:r w:rsidRPr="3157BD6A">
              <w:rPr>
                <w:sz w:val="18"/>
                <w:szCs w:val="18"/>
                <w:lang w:val="es-ES" w:eastAsia="es-ES"/>
              </w:rPr>
              <w:t>-</w:t>
            </w:r>
            <w:r w:rsidR="57BB2209" w:rsidRPr="3157BD6A">
              <w:rPr>
                <w:sz w:val="18"/>
                <w:szCs w:val="18"/>
                <w:lang w:val="es-ES" w:eastAsia="es-ES"/>
              </w:rPr>
              <w:t> </w:t>
            </w:r>
          </w:p>
        </w:tc>
        <w:tc>
          <w:tcPr>
            <w:tcW w:w="1220" w:type="dxa"/>
            <w:tcBorders>
              <w:top w:val="single" w:sz="2" w:space="0" w:color="auto"/>
              <w:bottom w:val="single" w:sz="2" w:space="0" w:color="auto"/>
            </w:tcBorders>
            <w:shd w:val="clear" w:color="auto" w:fill="auto"/>
            <w:noWrap/>
            <w:vAlign w:val="center"/>
            <w:hideMark/>
          </w:tcPr>
          <w:p w14:paraId="6D71D07C" w14:textId="384A5103" w:rsidR="00A124DE" w:rsidRPr="006F162B" w:rsidRDefault="11CD9D7E" w:rsidP="00D504F3">
            <w:pPr>
              <w:pStyle w:val="cuatexto"/>
              <w:spacing w:line="240" w:lineRule="auto"/>
              <w:jc w:val="right"/>
              <w:rPr>
                <w:sz w:val="18"/>
                <w:szCs w:val="18"/>
                <w:lang w:val="es-ES" w:eastAsia="es-ES"/>
              </w:rPr>
            </w:pPr>
            <w:r w:rsidRPr="3157BD6A">
              <w:rPr>
                <w:sz w:val="18"/>
                <w:szCs w:val="18"/>
                <w:lang w:val="es-ES" w:eastAsia="es-ES"/>
              </w:rPr>
              <w:t>-</w:t>
            </w:r>
            <w:r w:rsidR="57BB2209" w:rsidRPr="3157BD6A">
              <w:rPr>
                <w:sz w:val="18"/>
                <w:szCs w:val="18"/>
                <w:lang w:val="es-ES" w:eastAsia="es-ES"/>
              </w:rPr>
              <w:t> </w:t>
            </w:r>
          </w:p>
        </w:tc>
      </w:tr>
      <w:tr w:rsidR="00A124DE" w:rsidRPr="006F162B" w14:paraId="4C0B23DB" w14:textId="77777777" w:rsidTr="00D504F3">
        <w:trPr>
          <w:gridAfter w:val="1"/>
          <w:wAfter w:w="8" w:type="dxa"/>
          <w:trHeight w:val="227"/>
        </w:trPr>
        <w:tc>
          <w:tcPr>
            <w:tcW w:w="3969" w:type="dxa"/>
            <w:tcBorders>
              <w:top w:val="single" w:sz="2" w:space="0" w:color="auto"/>
              <w:bottom w:val="single" w:sz="4" w:space="0" w:color="auto"/>
            </w:tcBorders>
            <w:shd w:val="clear" w:color="auto" w:fill="auto"/>
            <w:noWrap/>
            <w:vAlign w:val="center"/>
            <w:hideMark/>
          </w:tcPr>
          <w:p w14:paraId="0C391E4D" w14:textId="77777777" w:rsidR="00A124DE" w:rsidRPr="006F162B" w:rsidRDefault="00A124DE" w:rsidP="006F162B">
            <w:pPr>
              <w:pStyle w:val="cuatexto"/>
              <w:spacing w:line="240" w:lineRule="auto"/>
              <w:rPr>
                <w:sz w:val="18"/>
                <w:szCs w:val="18"/>
                <w:lang w:val="es-ES" w:eastAsia="es-ES"/>
              </w:rPr>
            </w:pPr>
            <w:r w:rsidRPr="006F162B">
              <w:rPr>
                <w:sz w:val="18"/>
                <w:szCs w:val="18"/>
                <w:lang w:val="es-ES" w:eastAsia="es-ES"/>
              </w:rPr>
              <w:t>Otras transferencias</w:t>
            </w:r>
          </w:p>
        </w:tc>
        <w:tc>
          <w:tcPr>
            <w:tcW w:w="1200" w:type="dxa"/>
            <w:tcBorders>
              <w:top w:val="single" w:sz="2" w:space="0" w:color="auto"/>
              <w:bottom w:val="single" w:sz="4" w:space="0" w:color="auto"/>
            </w:tcBorders>
            <w:shd w:val="clear" w:color="auto" w:fill="auto"/>
            <w:noWrap/>
            <w:vAlign w:val="center"/>
            <w:hideMark/>
          </w:tcPr>
          <w:p w14:paraId="6FB30C0A" w14:textId="77777777" w:rsidR="00A124DE" w:rsidRPr="006F162B" w:rsidRDefault="00A124DE" w:rsidP="00D504F3">
            <w:pPr>
              <w:pStyle w:val="cuatexto"/>
              <w:spacing w:line="240" w:lineRule="auto"/>
              <w:jc w:val="right"/>
              <w:rPr>
                <w:sz w:val="18"/>
                <w:szCs w:val="18"/>
                <w:lang w:val="es-ES" w:eastAsia="es-ES"/>
              </w:rPr>
            </w:pPr>
            <w:r w:rsidRPr="006F162B">
              <w:rPr>
                <w:sz w:val="18"/>
                <w:szCs w:val="18"/>
                <w:lang w:val="es-ES" w:eastAsia="es-ES"/>
              </w:rPr>
              <w:t>13.940</w:t>
            </w:r>
          </w:p>
        </w:tc>
        <w:tc>
          <w:tcPr>
            <w:tcW w:w="1130" w:type="dxa"/>
            <w:tcBorders>
              <w:top w:val="single" w:sz="2" w:space="0" w:color="auto"/>
              <w:bottom w:val="single" w:sz="4" w:space="0" w:color="auto"/>
            </w:tcBorders>
            <w:shd w:val="clear" w:color="auto" w:fill="auto"/>
            <w:noWrap/>
            <w:vAlign w:val="center"/>
            <w:hideMark/>
          </w:tcPr>
          <w:p w14:paraId="3BBCF047" w14:textId="77777777" w:rsidR="00A124DE" w:rsidRPr="006F162B" w:rsidRDefault="00A124DE" w:rsidP="00D504F3">
            <w:pPr>
              <w:pStyle w:val="cuatexto"/>
              <w:spacing w:line="240" w:lineRule="auto"/>
              <w:jc w:val="right"/>
              <w:rPr>
                <w:sz w:val="18"/>
                <w:szCs w:val="18"/>
                <w:lang w:val="es-ES" w:eastAsia="es-ES"/>
              </w:rPr>
            </w:pPr>
            <w:r w:rsidRPr="006F162B">
              <w:rPr>
                <w:sz w:val="18"/>
                <w:szCs w:val="18"/>
                <w:lang w:val="es-ES" w:eastAsia="es-ES"/>
              </w:rPr>
              <w:t>46</w:t>
            </w:r>
          </w:p>
        </w:tc>
        <w:tc>
          <w:tcPr>
            <w:tcW w:w="1355" w:type="dxa"/>
            <w:tcBorders>
              <w:top w:val="single" w:sz="2" w:space="0" w:color="auto"/>
              <w:bottom w:val="single" w:sz="4" w:space="0" w:color="auto"/>
            </w:tcBorders>
            <w:shd w:val="clear" w:color="auto" w:fill="auto"/>
            <w:noWrap/>
            <w:vAlign w:val="center"/>
            <w:hideMark/>
          </w:tcPr>
          <w:p w14:paraId="64AD8D14" w14:textId="3C894C79" w:rsidR="00A124DE" w:rsidRPr="006F162B" w:rsidRDefault="5454603C" w:rsidP="00D504F3">
            <w:pPr>
              <w:pStyle w:val="cuatexto"/>
              <w:spacing w:line="240" w:lineRule="auto"/>
              <w:jc w:val="right"/>
              <w:rPr>
                <w:sz w:val="18"/>
                <w:szCs w:val="18"/>
                <w:lang w:val="es-ES" w:eastAsia="es-ES"/>
              </w:rPr>
            </w:pPr>
            <w:r w:rsidRPr="3157BD6A">
              <w:rPr>
                <w:sz w:val="18"/>
                <w:szCs w:val="18"/>
                <w:lang w:val="es-ES" w:eastAsia="es-ES"/>
              </w:rPr>
              <w:t>-</w:t>
            </w:r>
            <w:r w:rsidR="57BB2209" w:rsidRPr="3157BD6A">
              <w:rPr>
                <w:sz w:val="18"/>
                <w:szCs w:val="18"/>
                <w:lang w:val="es-ES" w:eastAsia="es-ES"/>
              </w:rPr>
              <w:t> </w:t>
            </w:r>
          </w:p>
        </w:tc>
        <w:tc>
          <w:tcPr>
            <w:tcW w:w="1220" w:type="dxa"/>
            <w:tcBorders>
              <w:top w:val="single" w:sz="2" w:space="0" w:color="auto"/>
              <w:bottom w:val="single" w:sz="4" w:space="0" w:color="auto"/>
            </w:tcBorders>
            <w:shd w:val="clear" w:color="auto" w:fill="auto"/>
            <w:noWrap/>
            <w:vAlign w:val="center"/>
            <w:hideMark/>
          </w:tcPr>
          <w:p w14:paraId="4A586566" w14:textId="5E37A609" w:rsidR="00A124DE" w:rsidRPr="006F162B" w:rsidRDefault="11CD9D7E" w:rsidP="00D504F3">
            <w:pPr>
              <w:pStyle w:val="cuatexto"/>
              <w:spacing w:line="240" w:lineRule="auto"/>
              <w:jc w:val="right"/>
              <w:rPr>
                <w:sz w:val="18"/>
                <w:szCs w:val="18"/>
                <w:lang w:val="es-ES" w:eastAsia="es-ES"/>
              </w:rPr>
            </w:pPr>
            <w:r w:rsidRPr="3157BD6A">
              <w:rPr>
                <w:sz w:val="18"/>
                <w:szCs w:val="18"/>
                <w:lang w:val="es-ES" w:eastAsia="es-ES"/>
              </w:rPr>
              <w:t>-</w:t>
            </w:r>
            <w:r w:rsidR="57BB2209" w:rsidRPr="3157BD6A">
              <w:rPr>
                <w:sz w:val="18"/>
                <w:szCs w:val="18"/>
                <w:lang w:val="es-ES" w:eastAsia="es-ES"/>
              </w:rPr>
              <w:t> </w:t>
            </w:r>
          </w:p>
        </w:tc>
      </w:tr>
      <w:tr w:rsidR="00A124DE" w:rsidRPr="006F162B" w14:paraId="3224D355" w14:textId="77777777" w:rsidTr="00D504F3">
        <w:trPr>
          <w:gridAfter w:val="1"/>
          <w:wAfter w:w="8" w:type="dxa"/>
          <w:trHeight w:val="284"/>
        </w:trPr>
        <w:tc>
          <w:tcPr>
            <w:tcW w:w="3969" w:type="dxa"/>
            <w:tcBorders>
              <w:top w:val="single" w:sz="4" w:space="0" w:color="auto"/>
              <w:bottom w:val="single" w:sz="4" w:space="0" w:color="auto"/>
            </w:tcBorders>
            <w:shd w:val="clear" w:color="auto" w:fill="FABF8F" w:themeFill="accent6" w:themeFillTint="99"/>
            <w:vAlign w:val="center"/>
            <w:hideMark/>
          </w:tcPr>
          <w:p w14:paraId="6BF62037" w14:textId="77777777" w:rsidR="00A124DE" w:rsidRPr="006F162B" w:rsidRDefault="00A124DE" w:rsidP="006F162B">
            <w:pPr>
              <w:pStyle w:val="cuadroCabe"/>
              <w:spacing w:line="240" w:lineRule="auto"/>
              <w:rPr>
                <w:sz w:val="16"/>
                <w:szCs w:val="16"/>
                <w:lang w:val="es-ES" w:eastAsia="es-ES"/>
              </w:rPr>
            </w:pPr>
            <w:r w:rsidRPr="006F162B">
              <w:rPr>
                <w:sz w:val="16"/>
                <w:szCs w:val="16"/>
                <w:lang w:val="es-ES" w:eastAsia="es-ES"/>
              </w:rPr>
              <w:t>Total</w:t>
            </w:r>
          </w:p>
        </w:tc>
        <w:tc>
          <w:tcPr>
            <w:tcW w:w="1200" w:type="dxa"/>
            <w:tcBorders>
              <w:top w:val="single" w:sz="4" w:space="0" w:color="auto"/>
              <w:bottom w:val="single" w:sz="4" w:space="0" w:color="auto"/>
            </w:tcBorders>
            <w:shd w:val="clear" w:color="auto" w:fill="FABF8F" w:themeFill="accent6" w:themeFillTint="99"/>
            <w:vAlign w:val="center"/>
            <w:hideMark/>
          </w:tcPr>
          <w:p w14:paraId="47906741" w14:textId="77777777" w:rsidR="00A124DE" w:rsidRPr="006F162B" w:rsidRDefault="00A124DE" w:rsidP="00D504F3">
            <w:pPr>
              <w:pStyle w:val="cuadroCabe"/>
              <w:spacing w:line="240" w:lineRule="auto"/>
              <w:jc w:val="right"/>
              <w:rPr>
                <w:sz w:val="16"/>
                <w:szCs w:val="16"/>
                <w:lang w:val="es-ES" w:eastAsia="es-ES"/>
              </w:rPr>
            </w:pPr>
            <w:r w:rsidRPr="006F162B">
              <w:rPr>
                <w:sz w:val="16"/>
                <w:szCs w:val="16"/>
                <w:lang w:val="es-ES" w:eastAsia="es-ES"/>
              </w:rPr>
              <w:t>381.152</w:t>
            </w:r>
          </w:p>
        </w:tc>
        <w:tc>
          <w:tcPr>
            <w:tcW w:w="1130" w:type="dxa"/>
            <w:tcBorders>
              <w:top w:val="single" w:sz="4" w:space="0" w:color="auto"/>
              <w:bottom w:val="single" w:sz="4" w:space="0" w:color="auto"/>
            </w:tcBorders>
            <w:shd w:val="clear" w:color="auto" w:fill="FABF8F" w:themeFill="accent6" w:themeFillTint="99"/>
            <w:vAlign w:val="center"/>
            <w:hideMark/>
          </w:tcPr>
          <w:p w14:paraId="219897CE" w14:textId="77777777" w:rsidR="00A124DE" w:rsidRPr="006F162B" w:rsidRDefault="00A124DE" w:rsidP="00D504F3">
            <w:pPr>
              <w:pStyle w:val="cuadroCabe"/>
              <w:spacing w:line="240" w:lineRule="auto"/>
              <w:jc w:val="right"/>
              <w:rPr>
                <w:sz w:val="16"/>
                <w:szCs w:val="16"/>
                <w:lang w:val="es-ES" w:eastAsia="es-ES"/>
              </w:rPr>
            </w:pPr>
            <w:r w:rsidRPr="006F162B">
              <w:rPr>
                <w:sz w:val="16"/>
                <w:szCs w:val="16"/>
                <w:lang w:val="es-ES" w:eastAsia="es-ES"/>
              </w:rPr>
              <w:t>30</w:t>
            </w:r>
          </w:p>
        </w:tc>
        <w:tc>
          <w:tcPr>
            <w:tcW w:w="1355" w:type="dxa"/>
            <w:tcBorders>
              <w:top w:val="single" w:sz="4" w:space="0" w:color="auto"/>
              <w:bottom w:val="single" w:sz="4" w:space="0" w:color="auto"/>
            </w:tcBorders>
            <w:shd w:val="clear" w:color="auto" w:fill="FABF8F" w:themeFill="accent6" w:themeFillTint="99"/>
            <w:vAlign w:val="center"/>
            <w:hideMark/>
          </w:tcPr>
          <w:p w14:paraId="5221FE0C" w14:textId="77777777" w:rsidR="00A124DE" w:rsidRPr="006F162B" w:rsidRDefault="00A124DE" w:rsidP="00D504F3">
            <w:pPr>
              <w:pStyle w:val="cuadroCabe"/>
              <w:spacing w:line="240" w:lineRule="auto"/>
              <w:jc w:val="right"/>
              <w:rPr>
                <w:sz w:val="16"/>
                <w:szCs w:val="16"/>
                <w:lang w:val="es-ES" w:eastAsia="es-ES"/>
              </w:rPr>
            </w:pPr>
            <w:r w:rsidRPr="006F162B">
              <w:rPr>
                <w:sz w:val="16"/>
                <w:szCs w:val="16"/>
                <w:lang w:val="es-ES" w:eastAsia="es-ES"/>
              </w:rPr>
              <w:t>101.858</w:t>
            </w:r>
          </w:p>
        </w:tc>
        <w:tc>
          <w:tcPr>
            <w:tcW w:w="1220" w:type="dxa"/>
            <w:tcBorders>
              <w:top w:val="single" w:sz="4" w:space="0" w:color="auto"/>
              <w:bottom w:val="single" w:sz="4" w:space="0" w:color="auto"/>
            </w:tcBorders>
            <w:shd w:val="clear" w:color="auto" w:fill="FABF8F" w:themeFill="accent6" w:themeFillTint="99"/>
            <w:vAlign w:val="center"/>
            <w:hideMark/>
          </w:tcPr>
          <w:p w14:paraId="423D4B9D" w14:textId="77777777" w:rsidR="00A124DE" w:rsidRPr="006F162B" w:rsidRDefault="00A124DE" w:rsidP="00D504F3">
            <w:pPr>
              <w:pStyle w:val="cuadroCabe"/>
              <w:spacing w:line="240" w:lineRule="auto"/>
              <w:jc w:val="right"/>
              <w:rPr>
                <w:sz w:val="16"/>
                <w:szCs w:val="16"/>
                <w:lang w:val="es-ES" w:eastAsia="es-ES"/>
              </w:rPr>
            </w:pPr>
            <w:r w:rsidRPr="006F162B">
              <w:rPr>
                <w:sz w:val="16"/>
                <w:szCs w:val="16"/>
                <w:lang w:val="es-ES" w:eastAsia="es-ES"/>
              </w:rPr>
              <w:t>15</w:t>
            </w:r>
          </w:p>
        </w:tc>
      </w:tr>
    </w:tbl>
    <w:p w14:paraId="6AB8EEAC" w14:textId="4EF2E22D" w:rsidR="00A124DE" w:rsidRPr="00D32DE4" w:rsidRDefault="57BB2209" w:rsidP="008A7F68">
      <w:pPr>
        <w:pStyle w:val="texto"/>
        <w:spacing w:before="240"/>
      </w:pPr>
      <w:r>
        <w:t xml:space="preserve">El gasto por transferencias </w:t>
      </w:r>
      <w:r w:rsidR="6B586BC7">
        <w:t xml:space="preserve">y subvenciones </w:t>
      </w:r>
      <w:r>
        <w:t xml:space="preserve">corrientes ha ascendido a 381.152 euros, un 30 por ciento superior a </w:t>
      </w:r>
      <w:r w:rsidR="5BE265B1">
        <w:t xml:space="preserve">2020 </w:t>
      </w:r>
      <w:r>
        <w:t xml:space="preserve">debido principalmente a la renovación del convenio de colaboración con el Ayuntamiento de Zizur Mayor para la prestación de programas del Servicio Social de Base. </w:t>
      </w:r>
      <w:r w:rsidR="2F81E590">
        <w:t xml:space="preserve">Como resultado de esta </w:t>
      </w:r>
      <w:r w:rsidR="00BD497D">
        <w:t>renovación, el</w:t>
      </w:r>
      <w:r>
        <w:t xml:space="preserve"> </w:t>
      </w:r>
      <w:r w:rsidRPr="00BD497D">
        <w:t xml:space="preserve">gasto </w:t>
      </w:r>
      <w:r w:rsidR="58065AF8" w:rsidRPr="00BD497D">
        <w:t>por</w:t>
      </w:r>
      <w:r w:rsidRPr="00BD497D">
        <w:t xml:space="preserve"> este concepto ha pasado de 20.200 euros a 62.866 euros.</w:t>
      </w:r>
      <w:r>
        <w:t xml:space="preserve"> </w:t>
      </w:r>
    </w:p>
    <w:p w14:paraId="58ABB79B" w14:textId="709382A9" w:rsidR="00A124DE" w:rsidRPr="00D32DE4" w:rsidRDefault="57BB2209" w:rsidP="00D32DE4">
      <w:pPr>
        <w:pStyle w:val="texto"/>
      </w:pPr>
      <w:r>
        <w:t xml:space="preserve">Las transferencias </w:t>
      </w:r>
      <w:r w:rsidR="41C3A990">
        <w:t xml:space="preserve">y subvenciones </w:t>
      </w:r>
      <w:r>
        <w:t xml:space="preserve">de capital concedidas en 2021 ascendieron a 101.858 euros, el tres por ciento del total de obligaciones reconocidas en el ejercicio y se incrementan un 15 por ciento respecto a 2020. </w:t>
      </w:r>
    </w:p>
    <w:p w14:paraId="18E52F69" w14:textId="310B2544" w:rsidR="00A124DE" w:rsidRDefault="57BB2209" w:rsidP="00D32DE4">
      <w:pPr>
        <w:pStyle w:val="texto"/>
        <w:spacing w:after="240"/>
      </w:pPr>
      <w:r>
        <w:t xml:space="preserve">Hemos analizado la siguiente muestra de transferencias y </w:t>
      </w:r>
      <w:r w:rsidRPr="00BD497D">
        <w:t>subvenciones</w:t>
      </w:r>
      <w:r>
        <w:t xml:space="preserve">: </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946"/>
        <w:gridCol w:w="1843"/>
      </w:tblGrid>
      <w:tr w:rsidR="00D32DE4" w:rsidRPr="00D32DE4" w14:paraId="7D02316A" w14:textId="77777777" w:rsidTr="00D504F3">
        <w:trPr>
          <w:trHeight w:val="284"/>
        </w:trPr>
        <w:tc>
          <w:tcPr>
            <w:tcW w:w="6946" w:type="dxa"/>
            <w:tcBorders>
              <w:top w:val="single" w:sz="4" w:space="0" w:color="auto"/>
              <w:bottom w:val="single" w:sz="4" w:space="0" w:color="auto"/>
            </w:tcBorders>
            <w:shd w:val="clear" w:color="auto" w:fill="FABF8F" w:themeFill="accent6" w:themeFillTint="99"/>
            <w:noWrap/>
            <w:vAlign w:val="center"/>
          </w:tcPr>
          <w:p w14:paraId="6751532D" w14:textId="77777777" w:rsidR="00D32DE4" w:rsidRPr="00D32DE4" w:rsidRDefault="00D32DE4" w:rsidP="00E94F5B">
            <w:pPr>
              <w:pStyle w:val="cuadroCabe"/>
              <w:spacing w:line="240" w:lineRule="auto"/>
              <w:rPr>
                <w:lang w:val="es-ES" w:eastAsia="es-ES"/>
              </w:rPr>
            </w:pPr>
            <w:r>
              <w:rPr>
                <w:lang w:val="es-ES" w:eastAsia="es-ES"/>
              </w:rPr>
              <w:t>Concepto</w:t>
            </w:r>
          </w:p>
        </w:tc>
        <w:tc>
          <w:tcPr>
            <w:tcW w:w="1843" w:type="dxa"/>
            <w:tcBorders>
              <w:top w:val="single" w:sz="4" w:space="0" w:color="auto"/>
              <w:bottom w:val="single" w:sz="4" w:space="0" w:color="auto"/>
            </w:tcBorders>
            <w:shd w:val="clear" w:color="auto" w:fill="FABF8F" w:themeFill="accent6" w:themeFillTint="99"/>
            <w:noWrap/>
            <w:vAlign w:val="center"/>
          </w:tcPr>
          <w:p w14:paraId="6865F4AA" w14:textId="77777777" w:rsidR="00D32DE4" w:rsidRPr="00D32DE4" w:rsidRDefault="00D32DE4" w:rsidP="00E94F5B">
            <w:pPr>
              <w:pStyle w:val="cuadroCabe"/>
              <w:spacing w:line="240" w:lineRule="auto"/>
              <w:jc w:val="right"/>
              <w:rPr>
                <w:lang w:val="es-ES" w:eastAsia="es-ES"/>
              </w:rPr>
            </w:pPr>
            <w:r>
              <w:rPr>
                <w:lang w:val="es-ES" w:eastAsia="es-ES"/>
              </w:rPr>
              <w:t>ORN 2021</w:t>
            </w:r>
          </w:p>
        </w:tc>
      </w:tr>
      <w:tr w:rsidR="00A124DE" w:rsidRPr="00D32DE4" w14:paraId="47DDB23D" w14:textId="77777777" w:rsidTr="00D504F3">
        <w:trPr>
          <w:trHeight w:val="255"/>
        </w:trPr>
        <w:tc>
          <w:tcPr>
            <w:tcW w:w="6946" w:type="dxa"/>
            <w:tcBorders>
              <w:top w:val="single" w:sz="4" w:space="0" w:color="auto"/>
              <w:bottom w:val="single" w:sz="2" w:space="0" w:color="auto"/>
            </w:tcBorders>
            <w:shd w:val="clear" w:color="auto" w:fill="auto"/>
            <w:noWrap/>
            <w:vAlign w:val="center"/>
            <w:hideMark/>
          </w:tcPr>
          <w:p w14:paraId="6B393227" w14:textId="5174CC08" w:rsidR="00A124DE" w:rsidRPr="00D32DE4" w:rsidRDefault="00A124DE" w:rsidP="59C85E28">
            <w:pPr>
              <w:pStyle w:val="cuatexto"/>
              <w:spacing w:line="240" w:lineRule="auto"/>
              <w:rPr>
                <w:b/>
                <w:bCs/>
                <w:i/>
                <w:iCs/>
                <w:lang w:val="es-ES" w:eastAsia="es-ES"/>
              </w:rPr>
            </w:pPr>
            <w:r w:rsidRPr="59C85E28">
              <w:rPr>
                <w:b/>
                <w:bCs/>
                <w:i/>
                <w:iCs/>
                <w:lang w:val="es-ES" w:eastAsia="es-ES"/>
              </w:rPr>
              <w:t xml:space="preserve">Transferencias </w:t>
            </w:r>
            <w:r w:rsidR="00DF0D33" w:rsidRPr="59C85E28">
              <w:rPr>
                <w:b/>
                <w:bCs/>
                <w:i/>
                <w:iCs/>
                <w:lang w:val="es-ES" w:eastAsia="es-ES"/>
              </w:rPr>
              <w:t>corrientes</w:t>
            </w:r>
          </w:p>
        </w:tc>
        <w:tc>
          <w:tcPr>
            <w:tcW w:w="1843" w:type="dxa"/>
            <w:tcBorders>
              <w:top w:val="single" w:sz="4" w:space="0" w:color="auto"/>
              <w:bottom w:val="single" w:sz="2" w:space="0" w:color="auto"/>
            </w:tcBorders>
            <w:shd w:val="clear" w:color="auto" w:fill="auto"/>
            <w:noWrap/>
            <w:vAlign w:val="center"/>
            <w:hideMark/>
          </w:tcPr>
          <w:p w14:paraId="1721E545" w14:textId="16AFCD3C" w:rsidR="00A124DE" w:rsidRPr="00D32DE4" w:rsidRDefault="00A124DE" w:rsidP="00E94F5B">
            <w:pPr>
              <w:pStyle w:val="cuatexto"/>
              <w:spacing w:line="240" w:lineRule="auto"/>
              <w:jc w:val="right"/>
              <w:rPr>
                <w:b/>
                <w:i/>
                <w:lang w:val="es-ES" w:eastAsia="es-ES"/>
              </w:rPr>
            </w:pPr>
          </w:p>
        </w:tc>
      </w:tr>
      <w:tr w:rsidR="00A124DE" w:rsidRPr="008A3E93" w14:paraId="7DE186EF" w14:textId="77777777" w:rsidTr="008A7F68">
        <w:trPr>
          <w:trHeight w:val="255"/>
        </w:trPr>
        <w:tc>
          <w:tcPr>
            <w:tcW w:w="6946" w:type="dxa"/>
            <w:tcBorders>
              <w:top w:val="single" w:sz="2" w:space="0" w:color="auto"/>
              <w:bottom w:val="single" w:sz="2" w:space="0" w:color="auto"/>
            </w:tcBorders>
            <w:shd w:val="clear" w:color="auto" w:fill="auto"/>
            <w:noWrap/>
            <w:vAlign w:val="center"/>
            <w:hideMark/>
          </w:tcPr>
          <w:p w14:paraId="244B8A1A" w14:textId="77777777" w:rsidR="00A124DE" w:rsidRPr="008A3E93" w:rsidRDefault="00A124DE" w:rsidP="00E94F5B">
            <w:pPr>
              <w:pStyle w:val="cuatexto"/>
              <w:spacing w:line="240" w:lineRule="auto"/>
              <w:rPr>
                <w:lang w:val="es-ES" w:eastAsia="es-ES"/>
              </w:rPr>
            </w:pPr>
            <w:r w:rsidRPr="008A3E93">
              <w:rPr>
                <w:lang w:val="es-ES" w:eastAsia="es-ES"/>
              </w:rPr>
              <w:t>Transporte publico comarcal</w:t>
            </w:r>
          </w:p>
        </w:tc>
        <w:tc>
          <w:tcPr>
            <w:tcW w:w="1843" w:type="dxa"/>
            <w:tcBorders>
              <w:top w:val="single" w:sz="2" w:space="0" w:color="auto"/>
              <w:bottom w:val="single" w:sz="2" w:space="0" w:color="auto"/>
            </w:tcBorders>
            <w:shd w:val="clear" w:color="auto" w:fill="auto"/>
            <w:noWrap/>
            <w:vAlign w:val="center"/>
            <w:hideMark/>
          </w:tcPr>
          <w:p w14:paraId="3AEBC94E" w14:textId="77777777" w:rsidR="00A124DE" w:rsidRPr="008A3E93" w:rsidRDefault="00A124DE" w:rsidP="00E94F5B">
            <w:pPr>
              <w:pStyle w:val="cuatexto"/>
              <w:spacing w:line="240" w:lineRule="auto"/>
              <w:jc w:val="right"/>
              <w:rPr>
                <w:lang w:val="es-ES" w:eastAsia="es-ES"/>
              </w:rPr>
            </w:pPr>
            <w:r w:rsidRPr="008A3E93">
              <w:rPr>
                <w:lang w:val="es-ES" w:eastAsia="es-ES"/>
              </w:rPr>
              <w:t>85.852</w:t>
            </w:r>
          </w:p>
        </w:tc>
      </w:tr>
      <w:tr w:rsidR="00A124DE" w:rsidRPr="008A3E93" w14:paraId="3F924430" w14:textId="77777777" w:rsidTr="008A7F68">
        <w:trPr>
          <w:trHeight w:val="255"/>
        </w:trPr>
        <w:tc>
          <w:tcPr>
            <w:tcW w:w="6946" w:type="dxa"/>
            <w:tcBorders>
              <w:top w:val="single" w:sz="2" w:space="0" w:color="auto"/>
              <w:bottom w:val="single" w:sz="2" w:space="0" w:color="auto"/>
            </w:tcBorders>
            <w:shd w:val="clear" w:color="auto" w:fill="auto"/>
            <w:noWrap/>
            <w:vAlign w:val="center"/>
            <w:hideMark/>
          </w:tcPr>
          <w:p w14:paraId="53FFEF76" w14:textId="77777777" w:rsidR="00A124DE" w:rsidRPr="008A3E93" w:rsidRDefault="00A124DE" w:rsidP="00E94F5B">
            <w:pPr>
              <w:pStyle w:val="cuatexto"/>
              <w:spacing w:line="240" w:lineRule="auto"/>
              <w:rPr>
                <w:lang w:val="es-ES" w:eastAsia="es-ES"/>
              </w:rPr>
            </w:pPr>
            <w:r w:rsidRPr="008A3E93">
              <w:rPr>
                <w:lang w:val="es-ES" w:eastAsia="es-ES"/>
              </w:rPr>
              <w:t>Fondo cooperación</w:t>
            </w:r>
            <w:r>
              <w:rPr>
                <w:lang w:val="es-ES" w:eastAsia="es-ES"/>
              </w:rPr>
              <w:t xml:space="preserve"> y desarrollo</w:t>
            </w:r>
            <w:r w:rsidRPr="008A3E93">
              <w:rPr>
                <w:lang w:val="es-ES" w:eastAsia="es-ES"/>
              </w:rPr>
              <w:t xml:space="preserve"> de Concejos</w:t>
            </w:r>
          </w:p>
        </w:tc>
        <w:tc>
          <w:tcPr>
            <w:tcW w:w="1843" w:type="dxa"/>
            <w:tcBorders>
              <w:top w:val="single" w:sz="2" w:space="0" w:color="auto"/>
              <w:bottom w:val="single" w:sz="2" w:space="0" w:color="auto"/>
            </w:tcBorders>
            <w:shd w:val="clear" w:color="auto" w:fill="auto"/>
            <w:noWrap/>
            <w:vAlign w:val="center"/>
            <w:hideMark/>
          </w:tcPr>
          <w:p w14:paraId="68644599" w14:textId="77777777" w:rsidR="00A124DE" w:rsidRPr="008A3E93" w:rsidRDefault="00A124DE" w:rsidP="00E94F5B">
            <w:pPr>
              <w:pStyle w:val="cuatexto"/>
              <w:spacing w:line="240" w:lineRule="auto"/>
              <w:jc w:val="right"/>
              <w:rPr>
                <w:lang w:val="es-ES" w:eastAsia="es-ES"/>
              </w:rPr>
            </w:pPr>
            <w:r w:rsidRPr="008A3E93">
              <w:rPr>
                <w:lang w:val="es-ES" w:eastAsia="es-ES"/>
              </w:rPr>
              <w:t>75.118</w:t>
            </w:r>
          </w:p>
        </w:tc>
      </w:tr>
      <w:tr w:rsidR="00961550" w:rsidRPr="008A3E93" w14:paraId="2AFD9C74" w14:textId="77777777" w:rsidTr="008A7F68">
        <w:trPr>
          <w:trHeight w:val="255"/>
        </w:trPr>
        <w:tc>
          <w:tcPr>
            <w:tcW w:w="6946" w:type="dxa"/>
            <w:tcBorders>
              <w:top w:val="single" w:sz="2" w:space="0" w:color="auto"/>
              <w:bottom w:val="single" w:sz="2" w:space="0" w:color="auto"/>
            </w:tcBorders>
            <w:shd w:val="clear" w:color="auto" w:fill="auto"/>
            <w:noWrap/>
            <w:vAlign w:val="center"/>
            <w:hideMark/>
          </w:tcPr>
          <w:p w14:paraId="47C561EC" w14:textId="77777777" w:rsidR="00961550" w:rsidRPr="008A3E93" w:rsidRDefault="00961550" w:rsidP="00ED3421">
            <w:pPr>
              <w:pStyle w:val="cuatexto"/>
              <w:spacing w:line="240" w:lineRule="auto"/>
              <w:rPr>
                <w:lang w:val="es-ES" w:eastAsia="es-ES"/>
              </w:rPr>
            </w:pPr>
            <w:r w:rsidRPr="008A3E93">
              <w:rPr>
                <w:lang w:val="es-ES" w:eastAsia="es-ES"/>
              </w:rPr>
              <w:t>Ayto. Zizur Mayor SSB</w:t>
            </w:r>
          </w:p>
        </w:tc>
        <w:tc>
          <w:tcPr>
            <w:tcW w:w="1843" w:type="dxa"/>
            <w:tcBorders>
              <w:top w:val="single" w:sz="2" w:space="0" w:color="auto"/>
              <w:bottom w:val="single" w:sz="2" w:space="0" w:color="auto"/>
            </w:tcBorders>
            <w:shd w:val="clear" w:color="auto" w:fill="auto"/>
            <w:noWrap/>
            <w:vAlign w:val="center"/>
            <w:hideMark/>
          </w:tcPr>
          <w:p w14:paraId="772515AB" w14:textId="77777777" w:rsidR="00961550" w:rsidRPr="008A3E93" w:rsidRDefault="00961550" w:rsidP="00ED3421">
            <w:pPr>
              <w:pStyle w:val="cuatexto"/>
              <w:spacing w:line="240" w:lineRule="auto"/>
              <w:jc w:val="right"/>
              <w:rPr>
                <w:lang w:val="es-ES" w:eastAsia="es-ES"/>
              </w:rPr>
            </w:pPr>
            <w:r w:rsidRPr="008A3E93">
              <w:rPr>
                <w:lang w:val="es-ES" w:eastAsia="es-ES"/>
              </w:rPr>
              <w:t>62.866</w:t>
            </w:r>
          </w:p>
        </w:tc>
      </w:tr>
      <w:tr w:rsidR="00A124DE" w:rsidRPr="00D32DE4" w14:paraId="0FD98264" w14:textId="77777777" w:rsidTr="008A7F68">
        <w:trPr>
          <w:trHeight w:val="255"/>
        </w:trPr>
        <w:tc>
          <w:tcPr>
            <w:tcW w:w="6946" w:type="dxa"/>
            <w:tcBorders>
              <w:top w:val="single" w:sz="2" w:space="0" w:color="auto"/>
              <w:bottom w:val="single" w:sz="2" w:space="0" w:color="auto"/>
            </w:tcBorders>
            <w:shd w:val="clear" w:color="auto" w:fill="auto"/>
            <w:noWrap/>
            <w:vAlign w:val="center"/>
            <w:hideMark/>
          </w:tcPr>
          <w:p w14:paraId="163FC209" w14:textId="269909AF" w:rsidR="00A124DE" w:rsidRPr="00D32DE4" w:rsidRDefault="5D2A1444" w:rsidP="59C85E28">
            <w:pPr>
              <w:pStyle w:val="cuatexto"/>
              <w:spacing w:line="240" w:lineRule="auto"/>
              <w:rPr>
                <w:b/>
                <w:bCs/>
                <w:i/>
                <w:iCs/>
                <w:lang w:val="es-ES" w:eastAsia="es-ES"/>
              </w:rPr>
            </w:pPr>
            <w:r w:rsidRPr="59C85E28">
              <w:rPr>
                <w:b/>
                <w:bCs/>
                <w:i/>
                <w:iCs/>
                <w:lang w:val="es-ES" w:eastAsia="es-ES"/>
              </w:rPr>
              <w:t>Transferencias de capital</w:t>
            </w:r>
          </w:p>
        </w:tc>
        <w:tc>
          <w:tcPr>
            <w:tcW w:w="1843" w:type="dxa"/>
            <w:tcBorders>
              <w:top w:val="single" w:sz="2" w:space="0" w:color="auto"/>
              <w:bottom w:val="single" w:sz="2" w:space="0" w:color="auto"/>
            </w:tcBorders>
            <w:shd w:val="clear" w:color="auto" w:fill="auto"/>
            <w:noWrap/>
            <w:vAlign w:val="center"/>
            <w:hideMark/>
          </w:tcPr>
          <w:p w14:paraId="3DD1135A" w14:textId="376BFBCD" w:rsidR="00A124DE" w:rsidRPr="00D32DE4" w:rsidRDefault="00A124DE" w:rsidP="00E94F5B">
            <w:pPr>
              <w:pStyle w:val="cuatexto"/>
              <w:spacing w:line="240" w:lineRule="auto"/>
              <w:jc w:val="right"/>
              <w:rPr>
                <w:b/>
                <w:i/>
                <w:lang w:val="es-ES" w:eastAsia="es-ES"/>
              </w:rPr>
            </w:pPr>
          </w:p>
        </w:tc>
      </w:tr>
      <w:tr w:rsidR="00A124DE" w:rsidRPr="008A3E93" w14:paraId="21172FA9" w14:textId="77777777" w:rsidTr="008A7F68">
        <w:trPr>
          <w:trHeight w:val="255"/>
        </w:trPr>
        <w:tc>
          <w:tcPr>
            <w:tcW w:w="6946" w:type="dxa"/>
            <w:tcBorders>
              <w:top w:val="single" w:sz="2" w:space="0" w:color="auto"/>
            </w:tcBorders>
            <w:shd w:val="clear" w:color="auto" w:fill="auto"/>
            <w:noWrap/>
            <w:vAlign w:val="center"/>
            <w:hideMark/>
          </w:tcPr>
          <w:p w14:paraId="01B51E32" w14:textId="77777777" w:rsidR="00A124DE" w:rsidRPr="008A3E93" w:rsidRDefault="00A124DE" w:rsidP="00E94F5B">
            <w:pPr>
              <w:pStyle w:val="cuatexto"/>
              <w:spacing w:line="240" w:lineRule="auto"/>
              <w:rPr>
                <w:lang w:val="es-ES" w:eastAsia="es-ES"/>
              </w:rPr>
            </w:pPr>
            <w:r w:rsidRPr="008A3E93">
              <w:rPr>
                <w:lang w:val="es-ES" w:eastAsia="es-ES"/>
              </w:rPr>
              <w:t>Subv</w:t>
            </w:r>
            <w:r>
              <w:rPr>
                <w:lang w:val="es-ES" w:eastAsia="es-ES"/>
              </w:rPr>
              <w:t>enciones</w:t>
            </w:r>
            <w:r w:rsidRPr="008A3E93">
              <w:rPr>
                <w:lang w:val="es-ES" w:eastAsia="es-ES"/>
              </w:rPr>
              <w:t>. de capital a Concejos</w:t>
            </w:r>
          </w:p>
        </w:tc>
        <w:tc>
          <w:tcPr>
            <w:tcW w:w="1843" w:type="dxa"/>
            <w:tcBorders>
              <w:top w:val="single" w:sz="2" w:space="0" w:color="auto"/>
            </w:tcBorders>
            <w:shd w:val="clear" w:color="auto" w:fill="auto"/>
            <w:noWrap/>
            <w:vAlign w:val="center"/>
            <w:hideMark/>
          </w:tcPr>
          <w:p w14:paraId="167664DB" w14:textId="77777777" w:rsidR="00A124DE" w:rsidRPr="008A3E93" w:rsidRDefault="00A124DE" w:rsidP="00E94F5B">
            <w:pPr>
              <w:pStyle w:val="cuatexto"/>
              <w:spacing w:line="240" w:lineRule="auto"/>
              <w:jc w:val="right"/>
              <w:rPr>
                <w:lang w:val="es-ES" w:eastAsia="es-ES"/>
              </w:rPr>
            </w:pPr>
            <w:r w:rsidRPr="008A3E93">
              <w:rPr>
                <w:lang w:val="es-ES" w:eastAsia="es-ES"/>
              </w:rPr>
              <w:t>88.887</w:t>
            </w:r>
          </w:p>
        </w:tc>
      </w:tr>
    </w:tbl>
    <w:p w14:paraId="6C08BB7F" w14:textId="0169E760" w:rsidR="00A124DE" w:rsidRPr="005F69AA" w:rsidRDefault="1D1503CE" w:rsidP="008A7F68">
      <w:pPr>
        <w:pStyle w:val="texto"/>
        <w:spacing w:before="240"/>
      </w:pPr>
      <w:r>
        <w:t>En general, todas las transferencias y subvenciones concedidas y pagadas están aprobadas</w:t>
      </w:r>
      <w:r w:rsidR="0B2EB123">
        <w:t xml:space="preserve">, </w:t>
      </w:r>
      <w:r>
        <w:t>fiscalizadas y contabilizadas adecuadamente según los acuerdos o las convocatorias correspondientes</w:t>
      </w:r>
      <w:r w:rsidR="57BB2209">
        <w:t>.</w:t>
      </w:r>
    </w:p>
    <w:p w14:paraId="1CC48B00" w14:textId="77777777" w:rsidR="008A7F68" w:rsidRDefault="008A7F68">
      <w:pPr>
        <w:spacing w:after="0"/>
        <w:ind w:firstLine="0"/>
        <w:jc w:val="left"/>
        <w:rPr>
          <w:rFonts w:ascii="Arial" w:eastAsia="Arial" w:hAnsi="Arial" w:cs="Arial"/>
          <w:i/>
          <w:iCs/>
          <w:sz w:val="25"/>
          <w:szCs w:val="25"/>
          <w:lang w:val="es-ES"/>
        </w:rPr>
      </w:pPr>
      <w:r>
        <w:rPr>
          <w:rFonts w:cs="Arial"/>
          <w:i/>
          <w:iCs/>
          <w:sz w:val="25"/>
          <w:szCs w:val="25"/>
          <w:lang w:val="es-ES"/>
        </w:rPr>
        <w:br w:type="page"/>
      </w:r>
    </w:p>
    <w:p w14:paraId="09ADFFF3" w14:textId="033F37CD" w:rsidR="00A124DE" w:rsidRPr="00624300" w:rsidRDefault="00A124DE" w:rsidP="00E94F5B">
      <w:pPr>
        <w:pStyle w:val="Textoindependiente"/>
        <w:spacing w:before="360" w:after="240"/>
        <w:ind w:left="0" w:firstLine="284"/>
        <w:jc w:val="both"/>
        <w:rPr>
          <w:rFonts w:cs="Arial"/>
          <w:i/>
          <w:iCs/>
          <w:sz w:val="25"/>
          <w:szCs w:val="25"/>
          <w:lang w:val="es-ES"/>
        </w:rPr>
      </w:pPr>
      <w:r>
        <w:rPr>
          <w:rFonts w:cs="Arial"/>
          <w:i/>
          <w:iCs/>
          <w:sz w:val="25"/>
          <w:szCs w:val="25"/>
          <w:lang w:val="es-ES"/>
        </w:rPr>
        <w:lastRenderedPageBreak/>
        <w:t>4.2.5</w:t>
      </w:r>
      <w:r w:rsidR="00D504F3">
        <w:rPr>
          <w:rFonts w:cs="Arial"/>
          <w:i/>
          <w:iCs/>
          <w:sz w:val="25"/>
          <w:szCs w:val="25"/>
          <w:lang w:val="es-ES"/>
        </w:rPr>
        <w:t>.</w:t>
      </w:r>
      <w:r>
        <w:rPr>
          <w:rFonts w:cs="Arial"/>
          <w:i/>
          <w:iCs/>
          <w:sz w:val="25"/>
          <w:szCs w:val="25"/>
          <w:lang w:val="es-ES"/>
        </w:rPr>
        <w:t xml:space="preserve"> Tributos, precios públicos y otros ingresos</w:t>
      </w:r>
    </w:p>
    <w:p w14:paraId="2EB11D42" w14:textId="77777777" w:rsidR="00A124DE" w:rsidRDefault="00A124DE" w:rsidP="00E94F5B">
      <w:pPr>
        <w:pStyle w:val="texto"/>
        <w:rPr>
          <w:szCs w:val="26"/>
        </w:rPr>
      </w:pPr>
      <w:r w:rsidRPr="00BE1853">
        <w:rPr>
          <w:szCs w:val="26"/>
        </w:rPr>
        <w:t>L</w:t>
      </w:r>
      <w:r>
        <w:rPr>
          <w:szCs w:val="26"/>
        </w:rPr>
        <w:t>o</w:t>
      </w:r>
      <w:r w:rsidRPr="00BE1853">
        <w:rPr>
          <w:szCs w:val="26"/>
        </w:rPr>
        <w:t xml:space="preserve">s </w:t>
      </w:r>
      <w:r>
        <w:rPr>
          <w:szCs w:val="26"/>
        </w:rPr>
        <w:t>derechos netos reconocidos</w:t>
      </w:r>
      <w:r w:rsidRPr="00BE1853">
        <w:rPr>
          <w:szCs w:val="26"/>
        </w:rPr>
        <w:t xml:space="preserve"> en 20</w:t>
      </w:r>
      <w:r>
        <w:rPr>
          <w:szCs w:val="26"/>
        </w:rPr>
        <w:t>21</w:t>
      </w:r>
      <w:r w:rsidRPr="00BE1853">
        <w:rPr>
          <w:szCs w:val="26"/>
        </w:rPr>
        <w:t xml:space="preserve"> </w:t>
      </w:r>
      <w:r>
        <w:rPr>
          <w:szCs w:val="26"/>
        </w:rPr>
        <w:t xml:space="preserve">por tributos, precios públicos y otros ingresos </w:t>
      </w:r>
      <w:r w:rsidRPr="005C4AA9">
        <w:rPr>
          <w:szCs w:val="26"/>
        </w:rPr>
        <w:t xml:space="preserve">ascendieron a </w:t>
      </w:r>
      <w:r w:rsidR="00BE59BA">
        <w:rPr>
          <w:szCs w:val="26"/>
        </w:rPr>
        <w:t>2,04 millones</w:t>
      </w:r>
      <w:r>
        <w:rPr>
          <w:szCs w:val="26"/>
        </w:rPr>
        <w:t xml:space="preserve">. Representan el </w:t>
      </w:r>
      <w:r w:rsidR="00961550">
        <w:rPr>
          <w:szCs w:val="26"/>
        </w:rPr>
        <w:t>62</w:t>
      </w:r>
      <w:r>
        <w:rPr>
          <w:szCs w:val="26"/>
        </w:rPr>
        <w:t xml:space="preserve"> por ci</w:t>
      </w:r>
      <w:r w:rsidR="00E94F5B">
        <w:rPr>
          <w:szCs w:val="26"/>
        </w:rPr>
        <w:t>ento del total de los ingresos.</w:t>
      </w:r>
    </w:p>
    <w:p w14:paraId="2BAF1885" w14:textId="4B36F054" w:rsidR="00A124DE" w:rsidRPr="008A7F68" w:rsidRDefault="57BB2209" w:rsidP="008A7F68">
      <w:pPr>
        <w:pStyle w:val="texto"/>
        <w:spacing w:after="160"/>
        <w:rPr>
          <w:rFonts w:ascii="TimesNewRomanPSMT" w:hAnsi="TimesNewRomanPSMT"/>
          <w:color w:val="000000" w:themeColor="text1"/>
          <w:spacing w:val="0"/>
        </w:rPr>
      </w:pPr>
      <w:r w:rsidRPr="008A7F68">
        <w:rPr>
          <w:rFonts w:ascii="TimesNewRomanPSMT" w:hAnsi="TimesNewRomanPSMT"/>
          <w:color w:val="000000" w:themeColor="text1"/>
          <w:spacing w:val="0"/>
        </w:rPr>
        <w:t>La comparativa entre los ejercicios 2021 y 2020 se muestra en el cuadro siguiente:</w:t>
      </w:r>
    </w:p>
    <w:tbl>
      <w:tblPr>
        <w:tblW w:w="8788"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3402"/>
        <w:gridCol w:w="1701"/>
        <w:gridCol w:w="1701"/>
        <w:gridCol w:w="850"/>
        <w:gridCol w:w="1134"/>
      </w:tblGrid>
      <w:tr w:rsidR="00A124DE" w:rsidRPr="00E94F5B" w14:paraId="767B4C07" w14:textId="77777777" w:rsidTr="00DB3CE9">
        <w:trPr>
          <w:trHeight w:val="227"/>
          <w:jc w:val="center"/>
        </w:trPr>
        <w:tc>
          <w:tcPr>
            <w:tcW w:w="3402" w:type="dxa"/>
            <w:tcBorders>
              <w:top w:val="single" w:sz="4" w:space="0" w:color="auto"/>
              <w:bottom w:val="single" w:sz="4" w:space="0" w:color="auto"/>
            </w:tcBorders>
            <w:shd w:val="clear" w:color="auto" w:fill="FABF8F" w:themeFill="accent6" w:themeFillTint="99"/>
            <w:vAlign w:val="center"/>
            <w:hideMark/>
          </w:tcPr>
          <w:p w14:paraId="489FE245" w14:textId="77777777" w:rsidR="00A124DE" w:rsidRPr="00E94F5B" w:rsidRDefault="00A124DE" w:rsidP="00E94F5B">
            <w:pPr>
              <w:pStyle w:val="cuadroCabe"/>
              <w:spacing w:line="240" w:lineRule="auto"/>
              <w:rPr>
                <w:color w:val="000000"/>
                <w:sz w:val="16"/>
                <w:szCs w:val="16"/>
                <w:lang w:val="es-ES" w:eastAsia="es-ES"/>
              </w:rPr>
            </w:pPr>
            <w:r w:rsidRPr="00E94F5B">
              <w:rPr>
                <w:sz w:val="16"/>
                <w:szCs w:val="16"/>
                <w:lang w:val="es-ES" w:eastAsia="es-ES"/>
              </w:rPr>
              <w:t>Concepto</w:t>
            </w:r>
          </w:p>
        </w:tc>
        <w:tc>
          <w:tcPr>
            <w:tcW w:w="1701" w:type="dxa"/>
            <w:tcBorders>
              <w:top w:val="single" w:sz="4" w:space="0" w:color="auto"/>
              <w:bottom w:val="single" w:sz="4" w:space="0" w:color="auto"/>
            </w:tcBorders>
            <w:shd w:val="clear" w:color="auto" w:fill="FABF8F" w:themeFill="accent6" w:themeFillTint="99"/>
            <w:vAlign w:val="center"/>
          </w:tcPr>
          <w:p w14:paraId="3C551CF0" w14:textId="77777777" w:rsidR="00E94F5B" w:rsidRDefault="00A124DE" w:rsidP="00E94F5B">
            <w:pPr>
              <w:pStyle w:val="cuadroCabe"/>
              <w:spacing w:line="240" w:lineRule="auto"/>
              <w:jc w:val="right"/>
              <w:rPr>
                <w:sz w:val="16"/>
                <w:szCs w:val="16"/>
                <w:lang w:val="es-ES" w:eastAsia="es-ES"/>
              </w:rPr>
            </w:pPr>
            <w:r w:rsidRPr="00E94F5B">
              <w:rPr>
                <w:sz w:val="16"/>
                <w:szCs w:val="16"/>
                <w:lang w:val="es-ES" w:eastAsia="es-ES"/>
              </w:rPr>
              <w:t xml:space="preserve">Derechos </w:t>
            </w:r>
            <w:r w:rsidR="003316D0">
              <w:rPr>
                <w:sz w:val="16"/>
                <w:szCs w:val="16"/>
                <w:lang w:val="es-ES" w:eastAsia="es-ES"/>
              </w:rPr>
              <w:t>r</w:t>
            </w:r>
            <w:r w:rsidR="00E94F5B">
              <w:rPr>
                <w:sz w:val="16"/>
                <w:szCs w:val="16"/>
                <w:lang w:val="es-ES" w:eastAsia="es-ES"/>
              </w:rPr>
              <w:t>econoc.</w:t>
            </w:r>
          </w:p>
          <w:p w14:paraId="133B3829" w14:textId="0F9DE800" w:rsidR="00A124DE" w:rsidRPr="00E94F5B" w:rsidRDefault="57BB2209" w:rsidP="00E94F5B">
            <w:pPr>
              <w:pStyle w:val="cuadroCabe"/>
              <w:spacing w:line="240" w:lineRule="auto"/>
              <w:jc w:val="right"/>
              <w:rPr>
                <w:sz w:val="16"/>
                <w:szCs w:val="16"/>
                <w:lang w:val="es-ES" w:eastAsia="es-ES"/>
              </w:rPr>
            </w:pPr>
            <w:r w:rsidRPr="59C85E28">
              <w:rPr>
                <w:sz w:val="16"/>
                <w:szCs w:val="16"/>
                <w:lang w:val="es-ES" w:eastAsia="es-ES"/>
              </w:rPr>
              <w:t>netos</w:t>
            </w:r>
            <w:r w:rsidRPr="59C85E28">
              <w:rPr>
                <w:color w:val="000000" w:themeColor="text1"/>
                <w:sz w:val="16"/>
                <w:szCs w:val="16"/>
                <w:lang w:val="es-ES" w:eastAsia="es-ES"/>
              </w:rPr>
              <w:t xml:space="preserve"> 2020</w:t>
            </w:r>
          </w:p>
        </w:tc>
        <w:tc>
          <w:tcPr>
            <w:tcW w:w="1701" w:type="dxa"/>
            <w:tcBorders>
              <w:top w:val="single" w:sz="4" w:space="0" w:color="auto"/>
              <w:bottom w:val="single" w:sz="4" w:space="0" w:color="auto"/>
            </w:tcBorders>
            <w:shd w:val="clear" w:color="auto" w:fill="FABF8F" w:themeFill="accent6" w:themeFillTint="99"/>
            <w:vAlign w:val="center"/>
            <w:hideMark/>
          </w:tcPr>
          <w:p w14:paraId="5B7C0C24" w14:textId="77777777" w:rsidR="00E94F5B" w:rsidRDefault="00A124DE" w:rsidP="00E94F5B">
            <w:pPr>
              <w:pStyle w:val="cuadroCabe"/>
              <w:spacing w:line="240" w:lineRule="auto"/>
              <w:jc w:val="right"/>
              <w:rPr>
                <w:sz w:val="16"/>
                <w:szCs w:val="16"/>
                <w:lang w:val="es-ES" w:eastAsia="es-ES"/>
              </w:rPr>
            </w:pPr>
            <w:r w:rsidRPr="00E94F5B">
              <w:rPr>
                <w:sz w:val="16"/>
                <w:szCs w:val="16"/>
                <w:lang w:val="es-ES" w:eastAsia="es-ES"/>
              </w:rPr>
              <w:t>Derechos reconoc</w:t>
            </w:r>
            <w:r w:rsidR="00E94F5B">
              <w:rPr>
                <w:sz w:val="16"/>
                <w:szCs w:val="16"/>
                <w:lang w:val="es-ES" w:eastAsia="es-ES"/>
              </w:rPr>
              <w:t>.</w:t>
            </w:r>
          </w:p>
          <w:p w14:paraId="2BB8D3A9" w14:textId="77777777" w:rsidR="00A124DE" w:rsidRPr="00E94F5B" w:rsidRDefault="00A124DE" w:rsidP="00E94F5B">
            <w:pPr>
              <w:pStyle w:val="cuadroCabe"/>
              <w:spacing w:line="240" w:lineRule="auto"/>
              <w:jc w:val="right"/>
              <w:rPr>
                <w:color w:val="000000"/>
                <w:sz w:val="16"/>
                <w:szCs w:val="16"/>
                <w:lang w:val="es-ES" w:eastAsia="es-ES"/>
              </w:rPr>
            </w:pPr>
            <w:r w:rsidRPr="00E94F5B">
              <w:rPr>
                <w:sz w:val="16"/>
                <w:szCs w:val="16"/>
                <w:lang w:val="es-ES" w:eastAsia="es-ES"/>
              </w:rPr>
              <w:t xml:space="preserve"> netos</w:t>
            </w:r>
            <w:r w:rsidRPr="00E94F5B">
              <w:rPr>
                <w:color w:val="000000"/>
                <w:sz w:val="16"/>
                <w:szCs w:val="16"/>
                <w:lang w:val="es-ES" w:eastAsia="es-ES"/>
              </w:rPr>
              <w:t xml:space="preserve"> 2021</w:t>
            </w:r>
          </w:p>
        </w:tc>
        <w:tc>
          <w:tcPr>
            <w:tcW w:w="850" w:type="dxa"/>
            <w:tcBorders>
              <w:top w:val="single" w:sz="4" w:space="0" w:color="auto"/>
              <w:bottom w:val="single" w:sz="4" w:space="0" w:color="auto"/>
            </w:tcBorders>
            <w:shd w:val="clear" w:color="auto" w:fill="FABF8F" w:themeFill="accent6" w:themeFillTint="99"/>
            <w:vAlign w:val="center"/>
            <w:hideMark/>
          </w:tcPr>
          <w:p w14:paraId="50FCABBC" w14:textId="77777777" w:rsidR="00E94F5B" w:rsidRDefault="00A124DE" w:rsidP="00E94F5B">
            <w:pPr>
              <w:pStyle w:val="cuadroCabe"/>
              <w:spacing w:line="240" w:lineRule="auto"/>
              <w:jc w:val="right"/>
              <w:rPr>
                <w:color w:val="000000"/>
                <w:sz w:val="16"/>
                <w:szCs w:val="16"/>
                <w:lang w:val="es-ES" w:eastAsia="es-ES"/>
              </w:rPr>
            </w:pPr>
            <w:r w:rsidRPr="00E94F5B">
              <w:rPr>
                <w:color w:val="000000"/>
                <w:sz w:val="16"/>
                <w:szCs w:val="16"/>
                <w:lang w:val="es-ES" w:eastAsia="es-ES"/>
              </w:rPr>
              <w:t xml:space="preserve">% </w:t>
            </w:r>
          </w:p>
          <w:p w14:paraId="20F9F1AA" w14:textId="77777777" w:rsidR="00A124DE" w:rsidRPr="00E94F5B" w:rsidRDefault="00E94F5B" w:rsidP="00E94F5B">
            <w:pPr>
              <w:pStyle w:val="cuadroCabe"/>
              <w:spacing w:line="240" w:lineRule="auto"/>
              <w:jc w:val="right"/>
              <w:rPr>
                <w:color w:val="000000"/>
                <w:sz w:val="16"/>
                <w:szCs w:val="16"/>
                <w:lang w:val="es-ES" w:eastAsia="es-ES"/>
              </w:rPr>
            </w:pPr>
            <w:r>
              <w:rPr>
                <w:color w:val="000000"/>
                <w:sz w:val="16"/>
                <w:szCs w:val="16"/>
                <w:lang w:val="es-ES" w:eastAsia="es-ES"/>
              </w:rPr>
              <w:t>Ejec.</w:t>
            </w:r>
          </w:p>
        </w:tc>
        <w:tc>
          <w:tcPr>
            <w:tcW w:w="1134" w:type="dxa"/>
            <w:tcBorders>
              <w:top w:val="single" w:sz="4" w:space="0" w:color="auto"/>
              <w:bottom w:val="single" w:sz="4" w:space="0" w:color="auto"/>
            </w:tcBorders>
            <w:shd w:val="clear" w:color="auto" w:fill="FABF8F" w:themeFill="accent6" w:themeFillTint="99"/>
            <w:vAlign w:val="center"/>
            <w:hideMark/>
          </w:tcPr>
          <w:p w14:paraId="71AABFBE" w14:textId="77777777" w:rsidR="00A124DE" w:rsidRPr="00E94F5B" w:rsidRDefault="00A124DE" w:rsidP="00E94F5B">
            <w:pPr>
              <w:pStyle w:val="cuadroCabe"/>
              <w:spacing w:line="240" w:lineRule="auto"/>
              <w:jc w:val="right"/>
              <w:rPr>
                <w:color w:val="000000"/>
                <w:sz w:val="16"/>
                <w:szCs w:val="16"/>
                <w:lang w:val="es-ES" w:eastAsia="es-ES"/>
              </w:rPr>
            </w:pPr>
            <w:r w:rsidRPr="00E94F5B">
              <w:rPr>
                <w:color w:val="000000"/>
                <w:sz w:val="16"/>
                <w:szCs w:val="16"/>
                <w:lang w:val="es-ES" w:eastAsia="es-ES"/>
              </w:rPr>
              <w:t>% Variación 2021/2020</w:t>
            </w:r>
          </w:p>
        </w:tc>
      </w:tr>
      <w:tr w:rsidR="00A124DE" w:rsidRPr="00E41F1E" w14:paraId="2474FFC6" w14:textId="77777777" w:rsidTr="00DB3CE9">
        <w:trPr>
          <w:trHeight w:val="227"/>
          <w:jc w:val="center"/>
        </w:trPr>
        <w:tc>
          <w:tcPr>
            <w:tcW w:w="3402" w:type="dxa"/>
            <w:tcBorders>
              <w:top w:val="single" w:sz="4" w:space="0" w:color="auto"/>
            </w:tcBorders>
            <w:shd w:val="clear" w:color="auto" w:fill="auto"/>
            <w:noWrap/>
            <w:vAlign w:val="center"/>
            <w:hideMark/>
          </w:tcPr>
          <w:p w14:paraId="444D8123" w14:textId="77777777" w:rsidR="00A124DE" w:rsidRPr="00E41F1E" w:rsidRDefault="00A124DE" w:rsidP="00E94F5B">
            <w:pPr>
              <w:pStyle w:val="cuatexto"/>
              <w:spacing w:line="240" w:lineRule="auto"/>
              <w:rPr>
                <w:color w:val="000000"/>
                <w:lang w:val="es-ES" w:eastAsia="es-ES"/>
              </w:rPr>
            </w:pPr>
            <w:r w:rsidRPr="00E41F1E">
              <w:rPr>
                <w:lang w:val="es-ES" w:eastAsia="es-ES"/>
              </w:rPr>
              <w:t>Impuestos directos</w:t>
            </w:r>
          </w:p>
        </w:tc>
        <w:tc>
          <w:tcPr>
            <w:tcW w:w="1701" w:type="dxa"/>
            <w:tcBorders>
              <w:top w:val="single" w:sz="4" w:space="0" w:color="auto"/>
            </w:tcBorders>
            <w:vAlign w:val="center"/>
          </w:tcPr>
          <w:p w14:paraId="575B971D" w14:textId="77777777" w:rsidR="00A124DE" w:rsidRPr="00E41F1E" w:rsidRDefault="00A124DE" w:rsidP="00E94F5B">
            <w:pPr>
              <w:pStyle w:val="cuatexto"/>
              <w:spacing w:line="240" w:lineRule="auto"/>
              <w:jc w:val="right"/>
              <w:rPr>
                <w:color w:val="000000"/>
                <w:lang w:val="es-ES" w:eastAsia="es-ES"/>
              </w:rPr>
            </w:pPr>
            <w:r w:rsidRPr="00E41F1E">
              <w:rPr>
                <w:color w:val="000000"/>
                <w:lang w:val="es-ES" w:eastAsia="es-ES"/>
              </w:rPr>
              <w:t>1.283.656</w:t>
            </w:r>
          </w:p>
        </w:tc>
        <w:tc>
          <w:tcPr>
            <w:tcW w:w="1701" w:type="dxa"/>
            <w:tcBorders>
              <w:top w:val="single" w:sz="4" w:space="0" w:color="auto"/>
            </w:tcBorders>
            <w:shd w:val="clear" w:color="auto" w:fill="auto"/>
            <w:vAlign w:val="center"/>
            <w:hideMark/>
          </w:tcPr>
          <w:p w14:paraId="7A355103" w14:textId="77777777" w:rsidR="00A124DE" w:rsidRPr="00E41F1E" w:rsidRDefault="00A124DE" w:rsidP="00E94F5B">
            <w:pPr>
              <w:pStyle w:val="cuatexto"/>
              <w:spacing w:line="240" w:lineRule="auto"/>
              <w:jc w:val="right"/>
              <w:rPr>
                <w:color w:val="000000"/>
                <w:lang w:val="es-ES" w:eastAsia="es-ES"/>
              </w:rPr>
            </w:pPr>
            <w:r w:rsidRPr="00E41F1E">
              <w:rPr>
                <w:color w:val="000000"/>
                <w:lang w:val="es-ES" w:eastAsia="es-ES"/>
              </w:rPr>
              <w:t>1.462.146</w:t>
            </w:r>
          </w:p>
        </w:tc>
        <w:tc>
          <w:tcPr>
            <w:tcW w:w="850" w:type="dxa"/>
            <w:tcBorders>
              <w:top w:val="single" w:sz="4" w:space="0" w:color="auto"/>
            </w:tcBorders>
            <w:shd w:val="clear" w:color="auto" w:fill="auto"/>
            <w:vAlign w:val="center"/>
          </w:tcPr>
          <w:p w14:paraId="2F611500" w14:textId="77777777" w:rsidR="00A124DE" w:rsidRPr="00E41F1E" w:rsidRDefault="00A124DE" w:rsidP="00E94F5B">
            <w:pPr>
              <w:pStyle w:val="cuatexto"/>
              <w:spacing w:line="240" w:lineRule="auto"/>
              <w:jc w:val="right"/>
              <w:rPr>
                <w:color w:val="000000"/>
                <w:lang w:val="es-ES" w:eastAsia="es-ES"/>
              </w:rPr>
            </w:pPr>
            <w:r>
              <w:rPr>
                <w:color w:val="000000"/>
                <w:lang w:val="es-ES" w:eastAsia="es-ES"/>
              </w:rPr>
              <w:t>96</w:t>
            </w:r>
          </w:p>
        </w:tc>
        <w:tc>
          <w:tcPr>
            <w:tcW w:w="1134" w:type="dxa"/>
            <w:tcBorders>
              <w:top w:val="single" w:sz="4" w:space="0" w:color="auto"/>
            </w:tcBorders>
            <w:shd w:val="clear" w:color="auto" w:fill="auto"/>
            <w:vAlign w:val="center"/>
            <w:hideMark/>
          </w:tcPr>
          <w:p w14:paraId="4E1E336A" w14:textId="77777777" w:rsidR="00A124DE" w:rsidRPr="00E41F1E" w:rsidRDefault="00A124DE" w:rsidP="00E94F5B">
            <w:pPr>
              <w:pStyle w:val="cuatexto"/>
              <w:spacing w:line="240" w:lineRule="auto"/>
              <w:jc w:val="right"/>
              <w:rPr>
                <w:color w:val="000000"/>
                <w:lang w:val="es-ES" w:eastAsia="es-ES"/>
              </w:rPr>
            </w:pPr>
            <w:r>
              <w:rPr>
                <w:color w:val="000000"/>
                <w:lang w:val="es-ES" w:eastAsia="es-ES"/>
              </w:rPr>
              <w:t>14</w:t>
            </w:r>
          </w:p>
        </w:tc>
      </w:tr>
      <w:tr w:rsidR="00A124DE" w:rsidRPr="00E41F1E" w14:paraId="25B29503" w14:textId="77777777" w:rsidTr="00DB3CE9">
        <w:trPr>
          <w:trHeight w:val="227"/>
          <w:jc w:val="center"/>
        </w:trPr>
        <w:tc>
          <w:tcPr>
            <w:tcW w:w="3402" w:type="dxa"/>
            <w:shd w:val="clear" w:color="auto" w:fill="auto"/>
            <w:noWrap/>
            <w:vAlign w:val="center"/>
            <w:hideMark/>
          </w:tcPr>
          <w:p w14:paraId="051074B6" w14:textId="77777777" w:rsidR="00A124DE" w:rsidRPr="00E41F1E" w:rsidRDefault="00A124DE" w:rsidP="00E94F5B">
            <w:pPr>
              <w:pStyle w:val="cuatexto"/>
              <w:spacing w:line="240" w:lineRule="auto"/>
              <w:rPr>
                <w:color w:val="000000"/>
                <w:lang w:val="es-ES" w:eastAsia="es-ES"/>
              </w:rPr>
            </w:pPr>
            <w:r w:rsidRPr="00E41F1E">
              <w:rPr>
                <w:lang w:val="es-ES" w:eastAsia="es-ES"/>
              </w:rPr>
              <w:t>Impuestos indirectos</w:t>
            </w:r>
          </w:p>
        </w:tc>
        <w:tc>
          <w:tcPr>
            <w:tcW w:w="1701" w:type="dxa"/>
            <w:vAlign w:val="center"/>
          </w:tcPr>
          <w:p w14:paraId="51637281" w14:textId="77777777" w:rsidR="00A124DE" w:rsidRPr="00E41F1E" w:rsidRDefault="00A124DE" w:rsidP="00E94F5B">
            <w:pPr>
              <w:pStyle w:val="cuatexto"/>
              <w:spacing w:line="240" w:lineRule="auto"/>
              <w:jc w:val="right"/>
              <w:rPr>
                <w:color w:val="000000"/>
                <w:lang w:val="es-ES" w:eastAsia="es-ES"/>
              </w:rPr>
            </w:pPr>
            <w:r w:rsidRPr="00E41F1E">
              <w:rPr>
                <w:color w:val="000000"/>
                <w:lang w:val="es-ES" w:eastAsia="es-ES"/>
              </w:rPr>
              <w:t>61.683</w:t>
            </w:r>
          </w:p>
        </w:tc>
        <w:tc>
          <w:tcPr>
            <w:tcW w:w="1701" w:type="dxa"/>
            <w:shd w:val="clear" w:color="auto" w:fill="auto"/>
            <w:vAlign w:val="center"/>
            <w:hideMark/>
          </w:tcPr>
          <w:p w14:paraId="76244A24" w14:textId="77777777" w:rsidR="00A124DE" w:rsidRPr="00E41F1E" w:rsidRDefault="00A124DE" w:rsidP="00E94F5B">
            <w:pPr>
              <w:pStyle w:val="cuatexto"/>
              <w:spacing w:line="240" w:lineRule="auto"/>
              <w:jc w:val="right"/>
              <w:rPr>
                <w:color w:val="000000"/>
                <w:lang w:val="es-ES" w:eastAsia="es-ES"/>
              </w:rPr>
            </w:pPr>
            <w:r w:rsidRPr="00E41F1E">
              <w:rPr>
                <w:color w:val="000000"/>
                <w:lang w:val="es-ES" w:eastAsia="es-ES"/>
              </w:rPr>
              <w:t>174.393</w:t>
            </w:r>
          </w:p>
        </w:tc>
        <w:tc>
          <w:tcPr>
            <w:tcW w:w="850" w:type="dxa"/>
            <w:shd w:val="clear" w:color="auto" w:fill="auto"/>
            <w:vAlign w:val="center"/>
          </w:tcPr>
          <w:p w14:paraId="028AED66" w14:textId="77777777" w:rsidR="00A124DE" w:rsidRPr="00E41F1E" w:rsidRDefault="00A124DE" w:rsidP="00E94F5B">
            <w:pPr>
              <w:pStyle w:val="cuatexto"/>
              <w:spacing w:line="240" w:lineRule="auto"/>
              <w:jc w:val="right"/>
              <w:rPr>
                <w:color w:val="000000"/>
                <w:lang w:val="es-ES" w:eastAsia="es-ES"/>
              </w:rPr>
            </w:pPr>
            <w:r>
              <w:rPr>
                <w:color w:val="000000"/>
                <w:lang w:val="es-ES" w:eastAsia="es-ES"/>
              </w:rPr>
              <w:t>581</w:t>
            </w:r>
          </w:p>
        </w:tc>
        <w:tc>
          <w:tcPr>
            <w:tcW w:w="1134" w:type="dxa"/>
            <w:shd w:val="clear" w:color="auto" w:fill="auto"/>
            <w:vAlign w:val="center"/>
            <w:hideMark/>
          </w:tcPr>
          <w:p w14:paraId="2633499C" w14:textId="77777777" w:rsidR="00A124DE" w:rsidRPr="00E41F1E" w:rsidRDefault="00A124DE" w:rsidP="00E94F5B">
            <w:pPr>
              <w:pStyle w:val="cuatexto"/>
              <w:spacing w:line="240" w:lineRule="auto"/>
              <w:jc w:val="right"/>
              <w:rPr>
                <w:color w:val="000000"/>
                <w:lang w:val="es-ES" w:eastAsia="es-ES"/>
              </w:rPr>
            </w:pPr>
            <w:r>
              <w:rPr>
                <w:color w:val="000000"/>
                <w:lang w:val="es-ES" w:eastAsia="es-ES"/>
              </w:rPr>
              <w:t>183</w:t>
            </w:r>
          </w:p>
        </w:tc>
      </w:tr>
      <w:tr w:rsidR="00A124DE" w:rsidRPr="00E41F1E" w14:paraId="53B25594" w14:textId="77777777" w:rsidTr="00DB3CE9">
        <w:trPr>
          <w:trHeight w:val="227"/>
          <w:jc w:val="center"/>
        </w:trPr>
        <w:tc>
          <w:tcPr>
            <w:tcW w:w="3402" w:type="dxa"/>
            <w:shd w:val="clear" w:color="auto" w:fill="auto"/>
            <w:noWrap/>
            <w:vAlign w:val="center"/>
            <w:hideMark/>
          </w:tcPr>
          <w:p w14:paraId="10C02199" w14:textId="77777777" w:rsidR="00A124DE" w:rsidRPr="00E41F1E" w:rsidRDefault="00A124DE" w:rsidP="00E94F5B">
            <w:pPr>
              <w:pStyle w:val="cuatexto"/>
              <w:spacing w:line="240" w:lineRule="auto"/>
              <w:rPr>
                <w:color w:val="000000"/>
                <w:lang w:val="es-ES" w:eastAsia="es-ES"/>
              </w:rPr>
            </w:pPr>
            <w:r w:rsidRPr="00E41F1E">
              <w:rPr>
                <w:lang w:val="es-ES" w:eastAsia="es-ES"/>
              </w:rPr>
              <w:t>Tasas, precios públicos y otros ingresos</w:t>
            </w:r>
          </w:p>
        </w:tc>
        <w:tc>
          <w:tcPr>
            <w:tcW w:w="1701" w:type="dxa"/>
            <w:vAlign w:val="center"/>
          </w:tcPr>
          <w:p w14:paraId="05130195" w14:textId="77777777" w:rsidR="00A124DE" w:rsidRPr="00E41F1E" w:rsidRDefault="00A124DE" w:rsidP="00E94F5B">
            <w:pPr>
              <w:pStyle w:val="cuatexto"/>
              <w:spacing w:line="240" w:lineRule="auto"/>
              <w:jc w:val="right"/>
              <w:rPr>
                <w:color w:val="000000"/>
                <w:lang w:val="es-ES" w:eastAsia="es-ES"/>
              </w:rPr>
            </w:pPr>
            <w:r w:rsidRPr="00E41F1E">
              <w:rPr>
                <w:color w:val="000000"/>
                <w:lang w:val="es-ES" w:eastAsia="es-ES"/>
              </w:rPr>
              <w:t>376.278</w:t>
            </w:r>
          </w:p>
        </w:tc>
        <w:tc>
          <w:tcPr>
            <w:tcW w:w="1701" w:type="dxa"/>
            <w:shd w:val="clear" w:color="auto" w:fill="auto"/>
            <w:vAlign w:val="center"/>
            <w:hideMark/>
          </w:tcPr>
          <w:p w14:paraId="4EA6BE58" w14:textId="77777777" w:rsidR="00A124DE" w:rsidRPr="00E41F1E" w:rsidRDefault="00A124DE" w:rsidP="00E94F5B">
            <w:pPr>
              <w:pStyle w:val="cuatexto"/>
              <w:spacing w:line="240" w:lineRule="auto"/>
              <w:jc w:val="right"/>
              <w:rPr>
                <w:color w:val="000000"/>
                <w:lang w:val="es-ES" w:eastAsia="es-ES"/>
              </w:rPr>
            </w:pPr>
            <w:r w:rsidRPr="00E41F1E">
              <w:rPr>
                <w:color w:val="000000"/>
                <w:lang w:val="es-ES" w:eastAsia="es-ES"/>
              </w:rPr>
              <w:t>403.190</w:t>
            </w:r>
          </w:p>
        </w:tc>
        <w:tc>
          <w:tcPr>
            <w:tcW w:w="850" w:type="dxa"/>
            <w:shd w:val="clear" w:color="auto" w:fill="auto"/>
            <w:vAlign w:val="center"/>
          </w:tcPr>
          <w:p w14:paraId="60525613" w14:textId="77777777" w:rsidR="00A124DE" w:rsidRPr="00E41F1E" w:rsidRDefault="00A124DE" w:rsidP="00E94F5B">
            <w:pPr>
              <w:pStyle w:val="cuatexto"/>
              <w:spacing w:line="240" w:lineRule="auto"/>
              <w:jc w:val="right"/>
              <w:rPr>
                <w:color w:val="000000"/>
                <w:lang w:val="es-ES" w:eastAsia="es-ES"/>
              </w:rPr>
            </w:pPr>
            <w:r>
              <w:rPr>
                <w:color w:val="000000"/>
                <w:lang w:val="es-ES" w:eastAsia="es-ES"/>
              </w:rPr>
              <w:t>100</w:t>
            </w:r>
          </w:p>
        </w:tc>
        <w:tc>
          <w:tcPr>
            <w:tcW w:w="1134" w:type="dxa"/>
            <w:shd w:val="clear" w:color="auto" w:fill="auto"/>
            <w:vAlign w:val="center"/>
            <w:hideMark/>
          </w:tcPr>
          <w:p w14:paraId="6F74D8FD" w14:textId="77777777" w:rsidR="00A124DE" w:rsidRPr="00E41F1E" w:rsidRDefault="00A124DE" w:rsidP="00E94F5B">
            <w:pPr>
              <w:pStyle w:val="cuatexto"/>
              <w:spacing w:line="240" w:lineRule="auto"/>
              <w:jc w:val="right"/>
              <w:rPr>
                <w:color w:val="000000"/>
                <w:lang w:val="es-ES" w:eastAsia="es-ES"/>
              </w:rPr>
            </w:pPr>
            <w:r>
              <w:rPr>
                <w:color w:val="000000"/>
                <w:lang w:val="es-ES" w:eastAsia="es-ES"/>
              </w:rPr>
              <w:t>7</w:t>
            </w:r>
          </w:p>
        </w:tc>
      </w:tr>
    </w:tbl>
    <w:p w14:paraId="6ADE78CE" w14:textId="77777777" w:rsidR="00A124DE" w:rsidRPr="00BC783D" w:rsidRDefault="00A124DE" w:rsidP="008A7F68">
      <w:pPr>
        <w:pStyle w:val="Textoindependiente"/>
        <w:spacing w:before="240" w:after="120"/>
        <w:ind w:left="0" w:firstLine="284"/>
        <w:jc w:val="both"/>
        <w:rPr>
          <w:rFonts w:cs="Arial"/>
          <w:i/>
          <w:iCs/>
          <w:sz w:val="25"/>
          <w:szCs w:val="25"/>
          <w:lang w:val="es-ES"/>
        </w:rPr>
      </w:pPr>
      <w:r w:rsidRPr="00BC783D">
        <w:rPr>
          <w:rFonts w:cs="Arial"/>
          <w:i/>
          <w:iCs/>
          <w:sz w:val="25"/>
          <w:szCs w:val="25"/>
          <w:lang w:val="es-ES"/>
        </w:rPr>
        <w:t>Impuestos</w:t>
      </w:r>
    </w:p>
    <w:p w14:paraId="1EB73CC1" w14:textId="4A697921" w:rsidR="00A124DE" w:rsidRDefault="57BB2209" w:rsidP="3157BD6A">
      <w:pPr>
        <w:pStyle w:val="texto"/>
        <w:spacing w:after="240"/>
        <w:rPr>
          <w:rFonts w:ascii="TimesNewRomanPSMT" w:hAnsi="TimesNewRomanPSMT"/>
          <w:color w:val="000000"/>
          <w:spacing w:val="0"/>
          <w:highlight w:val="yellow"/>
        </w:rPr>
      </w:pPr>
      <w:r w:rsidRPr="3157BD6A">
        <w:rPr>
          <w:rFonts w:ascii="TimesNewRomanPSMT" w:hAnsi="TimesNewRomanPSMT"/>
          <w:color w:val="000000"/>
          <w:spacing w:val="0"/>
        </w:rPr>
        <w:t xml:space="preserve">Los derechos reconocidos netos por impuestos en el ejercicio 2021 ascendieron a </w:t>
      </w:r>
      <w:r w:rsidR="6EF51C70" w:rsidRPr="3157BD6A">
        <w:rPr>
          <w:rFonts w:ascii="TimesNewRomanPSMT" w:hAnsi="TimesNewRomanPSMT"/>
          <w:color w:val="000000"/>
          <w:spacing w:val="0"/>
        </w:rPr>
        <w:t xml:space="preserve">1,64 </w:t>
      </w:r>
      <w:r w:rsidR="00BD497D" w:rsidRPr="3157BD6A">
        <w:rPr>
          <w:rFonts w:ascii="TimesNewRomanPSMT" w:hAnsi="TimesNewRomanPSMT"/>
          <w:color w:val="000000"/>
          <w:spacing w:val="0"/>
        </w:rPr>
        <w:t>millones</w:t>
      </w:r>
      <w:r w:rsidR="00BD497D">
        <w:rPr>
          <w:rFonts w:ascii="TimesNewRomanPSMT" w:hAnsi="TimesNewRomanPSMT"/>
          <w:color w:val="000000" w:themeColor="text1"/>
        </w:rPr>
        <w:t>,</w:t>
      </w:r>
      <w:r w:rsidR="00BD497D" w:rsidRPr="3157BD6A">
        <w:rPr>
          <w:rFonts w:ascii="TimesNewRomanPSMT" w:hAnsi="TimesNewRomanPSMT"/>
          <w:color w:val="000000"/>
          <w:spacing w:val="0"/>
        </w:rPr>
        <w:t xml:space="preserve"> suponen</w:t>
      </w:r>
      <w:r w:rsidRPr="3157BD6A">
        <w:rPr>
          <w:rFonts w:ascii="TimesNewRomanPSMT" w:hAnsi="TimesNewRomanPSMT"/>
          <w:color w:val="000000"/>
          <w:spacing w:val="0"/>
        </w:rPr>
        <w:t xml:space="preserve"> el 50 por ciento del total de derechos</w:t>
      </w:r>
      <w:r w:rsidR="14C1762C" w:rsidRPr="3157BD6A">
        <w:rPr>
          <w:rFonts w:ascii="TimesNewRomanPSMT" w:hAnsi="TimesNewRomanPSMT"/>
          <w:color w:val="000000"/>
          <w:spacing w:val="0"/>
        </w:rPr>
        <w:t xml:space="preserve"> y corresponden a las siguientes figuras impositivas</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395"/>
        <w:gridCol w:w="1134"/>
        <w:gridCol w:w="1150"/>
        <w:gridCol w:w="935"/>
        <w:gridCol w:w="1175"/>
      </w:tblGrid>
      <w:tr w:rsidR="00A124DE" w:rsidRPr="00B624BC" w14:paraId="66112067" w14:textId="77777777" w:rsidTr="00DB3CE9">
        <w:trPr>
          <w:trHeight w:val="227"/>
        </w:trPr>
        <w:tc>
          <w:tcPr>
            <w:tcW w:w="4395" w:type="dxa"/>
            <w:tcBorders>
              <w:top w:val="single" w:sz="4" w:space="0" w:color="auto"/>
              <w:bottom w:val="single" w:sz="4" w:space="0" w:color="auto"/>
            </w:tcBorders>
            <w:shd w:val="clear" w:color="auto" w:fill="FABF8F" w:themeFill="accent6" w:themeFillTint="99"/>
            <w:noWrap/>
            <w:vAlign w:val="center"/>
            <w:hideMark/>
          </w:tcPr>
          <w:p w14:paraId="6BBD90DA" w14:textId="77777777" w:rsidR="00A124DE" w:rsidRPr="00B624BC" w:rsidRDefault="00A124DE" w:rsidP="00DB3CE9">
            <w:pPr>
              <w:pStyle w:val="cuadroCabe"/>
              <w:spacing w:line="240" w:lineRule="auto"/>
              <w:rPr>
                <w:lang w:val="es-ES" w:eastAsia="es-ES"/>
              </w:rPr>
            </w:pPr>
            <w:r w:rsidRPr="00B624BC">
              <w:rPr>
                <w:lang w:val="es-ES" w:eastAsia="es-ES"/>
              </w:rPr>
              <w:t>Descripción</w:t>
            </w:r>
          </w:p>
        </w:tc>
        <w:tc>
          <w:tcPr>
            <w:tcW w:w="1134" w:type="dxa"/>
            <w:tcBorders>
              <w:top w:val="single" w:sz="4" w:space="0" w:color="auto"/>
              <w:bottom w:val="single" w:sz="4" w:space="0" w:color="auto"/>
            </w:tcBorders>
            <w:shd w:val="clear" w:color="auto" w:fill="FABF8F" w:themeFill="accent6" w:themeFillTint="99"/>
            <w:vAlign w:val="center"/>
            <w:hideMark/>
          </w:tcPr>
          <w:p w14:paraId="626A3BCB" w14:textId="5C561BD2" w:rsidR="00A124DE" w:rsidRPr="00B624BC" w:rsidRDefault="00A124DE" w:rsidP="00DB3CE9">
            <w:pPr>
              <w:pStyle w:val="cuadroCabe"/>
              <w:spacing w:line="240" w:lineRule="auto"/>
              <w:jc w:val="right"/>
              <w:rPr>
                <w:lang w:val="es-ES" w:eastAsia="es-ES"/>
              </w:rPr>
            </w:pPr>
            <w:r w:rsidRPr="00B624BC">
              <w:rPr>
                <w:lang w:val="es-ES" w:eastAsia="es-ES"/>
              </w:rPr>
              <w:t>DRN 2020</w:t>
            </w:r>
          </w:p>
        </w:tc>
        <w:tc>
          <w:tcPr>
            <w:tcW w:w="1150" w:type="dxa"/>
            <w:tcBorders>
              <w:top w:val="single" w:sz="4" w:space="0" w:color="auto"/>
              <w:bottom w:val="single" w:sz="4" w:space="0" w:color="auto"/>
            </w:tcBorders>
            <w:shd w:val="clear" w:color="auto" w:fill="FABF8F" w:themeFill="accent6" w:themeFillTint="99"/>
            <w:vAlign w:val="center"/>
            <w:hideMark/>
          </w:tcPr>
          <w:p w14:paraId="0881F2B6" w14:textId="77777777" w:rsidR="00A124DE" w:rsidRPr="00B624BC" w:rsidRDefault="00A124DE" w:rsidP="00DB3CE9">
            <w:pPr>
              <w:pStyle w:val="cuadroCabe"/>
              <w:spacing w:line="240" w:lineRule="auto"/>
              <w:jc w:val="right"/>
              <w:rPr>
                <w:lang w:val="es-ES" w:eastAsia="es-ES"/>
              </w:rPr>
            </w:pPr>
            <w:r w:rsidRPr="00B624BC">
              <w:rPr>
                <w:lang w:val="es-ES" w:eastAsia="es-ES"/>
              </w:rPr>
              <w:t>DRN 2021</w:t>
            </w:r>
          </w:p>
        </w:tc>
        <w:tc>
          <w:tcPr>
            <w:tcW w:w="935" w:type="dxa"/>
            <w:tcBorders>
              <w:top w:val="single" w:sz="4" w:space="0" w:color="auto"/>
              <w:bottom w:val="single" w:sz="4" w:space="0" w:color="auto"/>
            </w:tcBorders>
            <w:shd w:val="clear" w:color="auto" w:fill="FABF8F" w:themeFill="accent6" w:themeFillTint="99"/>
            <w:vAlign w:val="center"/>
            <w:hideMark/>
          </w:tcPr>
          <w:p w14:paraId="4310D562" w14:textId="77777777" w:rsidR="00A124DE" w:rsidRPr="00B624BC" w:rsidRDefault="00A124DE" w:rsidP="00DB3CE9">
            <w:pPr>
              <w:pStyle w:val="cuadroCabe"/>
              <w:spacing w:line="240" w:lineRule="auto"/>
              <w:jc w:val="right"/>
              <w:rPr>
                <w:lang w:val="es-ES" w:eastAsia="es-ES"/>
              </w:rPr>
            </w:pPr>
            <w:r w:rsidRPr="00B624BC">
              <w:rPr>
                <w:lang w:val="es-ES" w:eastAsia="es-ES"/>
              </w:rPr>
              <w:t>% s/total ingresos</w:t>
            </w:r>
          </w:p>
        </w:tc>
        <w:tc>
          <w:tcPr>
            <w:tcW w:w="1175" w:type="dxa"/>
            <w:tcBorders>
              <w:top w:val="single" w:sz="4" w:space="0" w:color="auto"/>
              <w:bottom w:val="single" w:sz="4" w:space="0" w:color="auto"/>
            </w:tcBorders>
            <w:shd w:val="clear" w:color="auto" w:fill="FABF8F" w:themeFill="accent6" w:themeFillTint="99"/>
            <w:vAlign w:val="center"/>
            <w:hideMark/>
          </w:tcPr>
          <w:p w14:paraId="16CA2C90" w14:textId="77777777" w:rsidR="00A124DE" w:rsidRPr="00B624BC" w:rsidRDefault="00A124DE" w:rsidP="00DB3CE9">
            <w:pPr>
              <w:pStyle w:val="cuadroCabe"/>
              <w:spacing w:line="240" w:lineRule="auto"/>
              <w:jc w:val="right"/>
              <w:rPr>
                <w:lang w:val="es-ES" w:eastAsia="es-ES"/>
              </w:rPr>
            </w:pPr>
            <w:r w:rsidRPr="00B624BC">
              <w:rPr>
                <w:lang w:val="es-ES" w:eastAsia="es-ES"/>
              </w:rPr>
              <w:t>% Variación 2021/2020</w:t>
            </w:r>
          </w:p>
        </w:tc>
      </w:tr>
      <w:tr w:rsidR="00A124DE" w:rsidRPr="00E94F5B" w14:paraId="6BE699DD" w14:textId="77777777" w:rsidTr="00DB3CE9">
        <w:trPr>
          <w:trHeight w:val="227"/>
        </w:trPr>
        <w:tc>
          <w:tcPr>
            <w:tcW w:w="4395" w:type="dxa"/>
            <w:tcBorders>
              <w:top w:val="single" w:sz="4" w:space="0" w:color="auto"/>
            </w:tcBorders>
            <w:shd w:val="clear" w:color="auto" w:fill="auto"/>
            <w:noWrap/>
            <w:vAlign w:val="center"/>
            <w:hideMark/>
          </w:tcPr>
          <w:p w14:paraId="3AA051F4" w14:textId="77777777" w:rsidR="00A124DE" w:rsidRPr="003316D0" w:rsidRDefault="00A124DE" w:rsidP="00DB3CE9">
            <w:pPr>
              <w:pStyle w:val="cuatexto"/>
              <w:spacing w:line="240" w:lineRule="auto"/>
              <w:rPr>
                <w:b/>
              </w:rPr>
            </w:pPr>
            <w:r w:rsidRPr="003316D0">
              <w:rPr>
                <w:b/>
              </w:rPr>
              <w:t>Impuestos directos</w:t>
            </w:r>
          </w:p>
        </w:tc>
        <w:tc>
          <w:tcPr>
            <w:tcW w:w="1134" w:type="dxa"/>
            <w:tcBorders>
              <w:top w:val="single" w:sz="4" w:space="0" w:color="auto"/>
            </w:tcBorders>
            <w:shd w:val="clear" w:color="auto" w:fill="auto"/>
            <w:vAlign w:val="center"/>
            <w:hideMark/>
          </w:tcPr>
          <w:p w14:paraId="62431CDC" w14:textId="77777777" w:rsidR="00A124DE" w:rsidRPr="00E94F5B" w:rsidRDefault="00A124DE" w:rsidP="00DB3CE9">
            <w:pPr>
              <w:pStyle w:val="cuatexto"/>
              <w:spacing w:line="240" w:lineRule="auto"/>
              <w:jc w:val="right"/>
            </w:pPr>
          </w:p>
        </w:tc>
        <w:tc>
          <w:tcPr>
            <w:tcW w:w="1150" w:type="dxa"/>
            <w:tcBorders>
              <w:top w:val="single" w:sz="4" w:space="0" w:color="auto"/>
            </w:tcBorders>
            <w:shd w:val="clear" w:color="auto" w:fill="auto"/>
            <w:vAlign w:val="center"/>
            <w:hideMark/>
          </w:tcPr>
          <w:p w14:paraId="49E398E2" w14:textId="77777777" w:rsidR="00A124DE" w:rsidRPr="00E94F5B" w:rsidRDefault="00A124DE" w:rsidP="00DB3CE9">
            <w:pPr>
              <w:pStyle w:val="cuatexto"/>
              <w:spacing w:line="240" w:lineRule="auto"/>
              <w:jc w:val="right"/>
            </w:pPr>
          </w:p>
        </w:tc>
        <w:tc>
          <w:tcPr>
            <w:tcW w:w="935" w:type="dxa"/>
            <w:tcBorders>
              <w:top w:val="single" w:sz="4" w:space="0" w:color="auto"/>
            </w:tcBorders>
            <w:shd w:val="clear" w:color="auto" w:fill="auto"/>
            <w:vAlign w:val="center"/>
            <w:hideMark/>
          </w:tcPr>
          <w:p w14:paraId="16287F21" w14:textId="77777777" w:rsidR="00A124DE" w:rsidRPr="00E94F5B" w:rsidRDefault="00A124DE" w:rsidP="00DB3CE9">
            <w:pPr>
              <w:pStyle w:val="cuatexto"/>
              <w:spacing w:line="240" w:lineRule="auto"/>
              <w:jc w:val="right"/>
            </w:pPr>
          </w:p>
        </w:tc>
        <w:tc>
          <w:tcPr>
            <w:tcW w:w="1175" w:type="dxa"/>
            <w:tcBorders>
              <w:top w:val="single" w:sz="4" w:space="0" w:color="auto"/>
            </w:tcBorders>
            <w:shd w:val="clear" w:color="auto" w:fill="auto"/>
            <w:vAlign w:val="center"/>
            <w:hideMark/>
          </w:tcPr>
          <w:p w14:paraId="5BE93A62" w14:textId="77777777" w:rsidR="00A124DE" w:rsidRPr="00E94F5B" w:rsidRDefault="00A124DE" w:rsidP="00DB3CE9">
            <w:pPr>
              <w:pStyle w:val="cuatexto"/>
              <w:spacing w:line="240" w:lineRule="auto"/>
              <w:jc w:val="right"/>
            </w:pPr>
          </w:p>
        </w:tc>
      </w:tr>
      <w:tr w:rsidR="00E94F5B" w:rsidRPr="00E94F5B" w14:paraId="79241BA5" w14:textId="77777777" w:rsidTr="00DB3CE9">
        <w:trPr>
          <w:trHeight w:val="227"/>
        </w:trPr>
        <w:tc>
          <w:tcPr>
            <w:tcW w:w="4395" w:type="dxa"/>
            <w:shd w:val="clear" w:color="auto" w:fill="auto"/>
            <w:noWrap/>
            <w:vAlign w:val="center"/>
            <w:hideMark/>
          </w:tcPr>
          <w:p w14:paraId="3C6682DE" w14:textId="77777777" w:rsidR="00A124DE" w:rsidRPr="00961550" w:rsidRDefault="00A124DE" w:rsidP="00DB3CE9">
            <w:pPr>
              <w:pStyle w:val="cuatexto"/>
              <w:spacing w:line="240" w:lineRule="auto"/>
            </w:pPr>
            <w:r w:rsidRPr="00961550">
              <w:t>Contribución rústica</w:t>
            </w:r>
          </w:p>
        </w:tc>
        <w:tc>
          <w:tcPr>
            <w:tcW w:w="1134" w:type="dxa"/>
            <w:shd w:val="clear" w:color="auto" w:fill="auto"/>
            <w:noWrap/>
            <w:vAlign w:val="center"/>
            <w:hideMark/>
          </w:tcPr>
          <w:p w14:paraId="6BB94A0C" w14:textId="77777777" w:rsidR="00A124DE" w:rsidRPr="00961550" w:rsidRDefault="00A124DE" w:rsidP="00DB3CE9">
            <w:pPr>
              <w:pStyle w:val="cuatexto"/>
              <w:spacing w:line="240" w:lineRule="auto"/>
              <w:jc w:val="right"/>
            </w:pPr>
            <w:r w:rsidRPr="00961550">
              <w:t>9.043</w:t>
            </w:r>
          </w:p>
        </w:tc>
        <w:tc>
          <w:tcPr>
            <w:tcW w:w="1150" w:type="dxa"/>
            <w:shd w:val="clear" w:color="auto" w:fill="auto"/>
            <w:noWrap/>
            <w:vAlign w:val="center"/>
            <w:hideMark/>
          </w:tcPr>
          <w:p w14:paraId="6352B18B" w14:textId="77777777" w:rsidR="00A124DE" w:rsidRPr="00961550" w:rsidRDefault="00A124DE" w:rsidP="00DB3CE9">
            <w:pPr>
              <w:pStyle w:val="cuatexto"/>
              <w:spacing w:line="240" w:lineRule="auto"/>
              <w:jc w:val="right"/>
            </w:pPr>
            <w:r w:rsidRPr="00961550">
              <w:t>11.171</w:t>
            </w:r>
          </w:p>
        </w:tc>
        <w:tc>
          <w:tcPr>
            <w:tcW w:w="935" w:type="dxa"/>
            <w:shd w:val="clear" w:color="auto" w:fill="auto"/>
            <w:vAlign w:val="center"/>
            <w:hideMark/>
          </w:tcPr>
          <w:p w14:paraId="3A6AE620" w14:textId="77777777" w:rsidR="00A124DE" w:rsidRPr="00961550" w:rsidRDefault="00A124DE" w:rsidP="00DB3CE9">
            <w:pPr>
              <w:pStyle w:val="cuatexto"/>
              <w:spacing w:line="240" w:lineRule="auto"/>
              <w:jc w:val="right"/>
            </w:pPr>
            <w:r w:rsidRPr="00961550">
              <w:t>0</w:t>
            </w:r>
          </w:p>
        </w:tc>
        <w:tc>
          <w:tcPr>
            <w:tcW w:w="1175" w:type="dxa"/>
            <w:shd w:val="clear" w:color="auto" w:fill="auto"/>
            <w:noWrap/>
            <w:vAlign w:val="center"/>
            <w:hideMark/>
          </w:tcPr>
          <w:p w14:paraId="0AA4FC67" w14:textId="77777777" w:rsidR="00A124DE" w:rsidRPr="00961550" w:rsidRDefault="00A124DE" w:rsidP="00DB3CE9">
            <w:pPr>
              <w:pStyle w:val="cuatexto"/>
              <w:spacing w:line="240" w:lineRule="auto"/>
              <w:jc w:val="right"/>
            </w:pPr>
            <w:r w:rsidRPr="00961550">
              <w:t>24</w:t>
            </w:r>
          </w:p>
        </w:tc>
      </w:tr>
      <w:tr w:rsidR="00E94F5B" w:rsidRPr="00E94F5B" w14:paraId="39D8930F" w14:textId="77777777" w:rsidTr="00DB3CE9">
        <w:trPr>
          <w:trHeight w:val="227"/>
        </w:trPr>
        <w:tc>
          <w:tcPr>
            <w:tcW w:w="4395" w:type="dxa"/>
            <w:shd w:val="clear" w:color="auto" w:fill="auto"/>
            <w:noWrap/>
            <w:vAlign w:val="center"/>
            <w:hideMark/>
          </w:tcPr>
          <w:p w14:paraId="0BA22534" w14:textId="77777777" w:rsidR="00A124DE" w:rsidRPr="00961550" w:rsidRDefault="00A124DE" w:rsidP="00DB3CE9">
            <w:pPr>
              <w:pStyle w:val="cuatexto"/>
              <w:spacing w:line="240" w:lineRule="auto"/>
            </w:pPr>
            <w:r w:rsidRPr="00961550">
              <w:t>Contribución territor</w:t>
            </w:r>
            <w:r w:rsidR="00E94F5B" w:rsidRPr="00961550">
              <w:t>ial</w:t>
            </w:r>
          </w:p>
        </w:tc>
        <w:tc>
          <w:tcPr>
            <w:tcW w:w="1134" w:type="dxa"/>
            <w:shd w:val="clear" w:color="auto" w:fill="auto"/>
            <w:noWrap/>
            <w:vAlign w:val="center"/>
            <w:hideMark/>
          </w:tcPr>
          <w:p w14:paraId="00E45CAA" w14:textId="77777777" w:rsidR="00A124DE" w:rsidRPr="00961550" w:rsidRDefault="00A124DE" w:rsidP="00DB3CE9">
            <w:pPr>
              <w:pStyle w:val="cuatexto"/>
              <w:spacing w:line="240" w:lineRule="auto"/>
              <w:jc w:val="right"/>
            </w:pPr>
            <w:r w:rsidRPr="00961550">
              <w:t>967.340</w:t>
            </w:r>
          </w:p>
        </w:tc>
        <w:tc>
          <w:tcPr>
            <w:tcW w:w="1150" w:type="dxa"/>
            <w:shd w:val="clear" w:color="auto" w:fill="auto"/>
            <w:noWrap/>
            <w:vAlign w:val="center"/>
            <w:hideMark/>
          </w:tcPr>
          <w:p w14:paraId="465312C5" w14:textId="77777777" w:rsidR="00A124DE" w:rsidRPr="00961550" w:rsidRDefault="00A124DE" w:rsidP="00DB3CE9">
            <w:pPr>
              <w:pStyle w:val="cuatexto"/>
              <w:spacing w:line="240" w:lineRule="auto"/>
              <w:jc w:val="right"/>
            </w:pPr>
            <w:r w:rsidRPr="00961550">
              <w:t>1.189.670</w:t>
            </w:r>
          </w:p>
        </w:tc>
        <w:tc>
          <w:tcPr>
            <w:tcW w:w="935" w:type="dxa"/>
            <w:shd w:val="clear" w:color="auto" w:fill="auto"/>
            <w:vAlign w:val="center"/>
            <w:hideMark/>
          </w:tcPr>
          <w:p w14:paraId="5AFB958C" w14:textId="77777777" w:rsidR="00A124DE" w:rsidRPr="00961550" w:rsidRDefault="00A124DE" w:rsidP="00DB3CE9">
            <w:pPr>
              <w:pStyle w:val="cuatexto"/>
              <w:spacing w:line="240" w:lineRule="auto"/>
              <w:jc w:val="right"/>
            </w:pPr>
            <w:r w:rsidRPr="00961550">
              <w:t>36</w:t>
            </w:r>
          </w:p>
        </w:tc>
        <w:tc>
          <w:tcPr>
            <w:tcW w:w="1175" w:type="dxa"/>
            <w:shd w:val="clear" w:color="auto" w:fill="auto"/>
            <w:noWrap/>
            <w:vAlign w:val="center"/>
            <w:hideMark/>
          </w:tcPr>
          <w:p w14:paraId="72E4F76D" w14:textId="77777777" w:rsidR="00A124DE" w:rsidRPr="00961550" w:rsidRDefault="00A124DE" w:rsidP="00DB3CE9">
            <w:pPr>
              <w:pStyle w:val="cuatexto"/>
              <w:spacing w:line="240" w:lineRule="auto"/>
              <w:jc w:val="right"/>
            </w:pPr>
            <w:r w:rsidRPr="00961550">
              <w:t>23</w:t>
            </w:r>
          </w:p>
        </w:tc>
      </w:tr>
      <w:tr w:rsidR="00A124DE" w:rsidRPr="00E94F5B" w14:paraId="4E2E0496" w14:textId="77777777" w:rsidTr="00DB3CE9">
        <w:trPr>
          <w:trHeight w:val="227"/>
        </w:trPr>
        <w:tc>
          <w:tcPr>
            <w:tcW w:w="4395" w:type="dxa"/>
            <w:shd w:val="clear" w:color="auto" w:fill="auto"/>
            <w:noWrap/>
            <w:vAlign w:val="center"/>
            <w:hideMark/>
          </w:tcPr>
          <w:p w14:paraId="66825B22" w14:textId="77777777" w:rsidR="00A124DE" w:rsidRPr="00E94F5B" w:rsidRDefault="00E94F5B" w:rsidP="00DB3CE9">
            <w:pPr>
              <w:pStyle w:val="cuatexto"/>
              <w:spacing w:line="240" w:lineRule="auto"/>
            </w:pPr>
            <w:r w:rsidRPr="00E94F5B">
              <w:t>Impuesto de circulación</w:t>
            </w:r>
            <w:r w:rsidR="00A124DE" w:rsidRPr="00E94F5B">
              <w:t xml:space="preserve"> </w:t>
            </w:r>
          </w:p>
        </w:tc>
        <w:tc>
          <w:tcPr>
            <w:tcW w:w="1134" w:type="dxa"/>
            <w:shd w:val="clear" w:color="auto" w:fill="auto"/>
            <w:noWrap/>
            <w:vAlign w:val="center"/>
            <w:hideMark/>
          </w:tcPr>
          <w:p w14:paraId="6BE8CD94" w14:textId="77777777" w:rsidR="00A124DE" w:rsidRPr="00E94F5B" w:rsidRDefault="00A124DE" w:rsidP="00DB3CE9">
            <w:pPr>
              <w:pStyle w:val="cuatexto"/>
              <w:spacing w:line="240" w:lineRule="auto"/>
              <w:jc w:val="right"/>
            </w:pPr>
            <w:r w:rsidRPr="00E94F5B">
              <w:t>184.839</w:t>
            </w:r>
          </w:p>
        </w:tc>
        <w:tc>
          <w:tcPr>
            <w:tcW w:w="1150" w:type="dxa"/>
            <w:shd w:val="clear" w:color="auto" w:fill="auto"/>
            <w:noWrap/>
            <w:vAlign w:val="center"/>
            <w:hideMark/>
          </w:tcPr>
          <w:p w14:paraId="1BCB1A4A" w14:textId="77777777" w:rsidR="00A124DE" w:rsidRPr="00E94F5B" w:rsidRDefault="00A124DE" w:rsidP="00DB3CE9">
            <w:pPr>
              <w:pStyle w:val="cuatexto"/>
              <w:spacing w:line="240" w:lineRule="auto"/>
              <w:jc w:val="right"/>
            </w:pPr>
            <w:r w:rsidRPr="00E94F5B">
              <w:t>193.428</w:t>
            </w:r>
          </w:p>
        </w:tc>
        <w:tc>
          <w:tcPr>
            <w:tcW w:w="935" w:type="dxa"/>
            <w:shd w:val="clear" w:color="auto" w:fill="auto"/>
            <w:vAlign w:val="center"/>
            <w:hideMark/>
          </w:tcPr>
          <w:p w14:paraId="6DDB914C" w14:textId="77777777" w:rsidR="00A124DE" w:rsidRPr="00E94F5B" w:rsidRDefault="00A124DE" w:rsidP="00DB3CE9">
            <w:pPr>
              <w:pStyle w:val="cuatexto"/>
              <w:spacing w:line="240" w:lineRule="auto"/>
              <w:jc w:val="right"/>
            </w:pPr>
            <w:r w:rsidRPr="00E94F5B">
              <w:t>6</w:t>
            </w:r>
          </w:p>
        </w:tc>
        <w:tc>
          <w:tcPr>
            <w:tcW w:w="1175" w:type="dxa"/>
            <w:shd w:val="clear" w:color="auto" w:fill="auto"/>
            <w:noWrap/>
            <w:vAlign w:val="center"/>
            <w:hideMark/>
          </w:tcPr>
          <w:p w14:paraId="729DE7E4" w14:textId="77777777" w:rsidR="00A124DE" w:rsidRPr="00E94F5B" w:rsidRDefault="00A124DE" w:rsidP="00DB3CE9">
            <w:pPr>
              <w:pStyle w:val="cuatexto"/>
              <w:spacing w:line="240" w:lineRule="auto"/>
              <w:jc w:val="right"/>
            </w:pPr>
            <w:r w:rsidRPr="00E94F5B">
              <w:t>5</w:t>
            </w:r>
          </w:p>
        </w:tc>
      </w:tr>
      <w:tr w:rsidR="00A124DE" w:rsidRPr="00E94F5B" w14:paraId="5992EFFE" w14:textId="77777777" w:rsidTr="00DB3CE9">
        <w:trPr>
          <w:trHeight w:val="227"/>
        </w:trPr>
        <w:tc>
          <w:tcPr>
            <w:tcW w:w="4395" w:type="dxa"/>
            <w:shd w:val="clear" w:color="auto" w:fill="auto"/>
            <w:noWrap/>
            <w:vAlign w:val="center"/>
            <w:hideMark/>
          </w:tcPr>
          <w:p w14:paraId="3AED7707" w14:textId="77777777" w:rsidR="00A124DE" w:rsidRPr="00E94F5B" w:rsidRDefault="00A124DE" w:rsidP="00DB3CE9">
            <w:pPr>
              <w:pStyle w:val="cuatexto"/>
              <w:spacing w:line="240" w:lineRule="auto"/>
            </w:pPr>
            <w:r w:rsidRPr="00E94F5B">
              <w:t xml:space="preserve">Impuesto incremento valor terrenos </w:t>
            </w:r>
          </w:p>
        </w:tc>
        <w:tc>
          <w:tcPr>
            <w:tcW w:w="1134" w:type="dxa"/>
            <w:shd w:val="clear" w:color="auto" w:fill="auto"/>
            <w:noWrap/>
            <w:vAlign w:val="center"/>
            <w:hideMark/>
          </w:tcPr>
          <w:p w14:paraId="7BFB3887" w14:textId="77777777" w:rsidR="00A124DE" w:rsidRPr="00E94F5B" w:rsidRDefault="00A124DE" w:rsidP="00DB3CE9">
            <w:pPr>
              <w:pStyle w:val="cuatexto"/>
              <w:spacing w:line="240" w:lineRule="auto"/>
              <w:jc w:val="right"/>
            </w:pPr>
            <w:r w:rsidRPr="00E94F5B">
              <w:t>13.969</w:t>
            </w:r>
          </w:p>
        </w:tc>
        <w:tc>
          <w:tcPr>
            <w:tcW w:w="1150" w:type="dxa"/>
            <w:shd w:val="clear" w:color="auto" w:fill="auto"/>
            <w:noWrap/>
            <w:vAlign w:val="center"/>
            <w:hideMark/>
          </w:tcPr>
          <w:p w14:paraId="2110D64D" w14:textId="77777777" w:rsidR="00A124DE" w:rsidRPr="00E94F5B" w:rsidRDefault="00A124DE" w:rsidP="00DB3CE9">
            <w:pPr>
              <w:pStyle w:val="cuatexto"/>
              <w:spacing w:line="240" w:lineRule="auto"/>
              <w:jc w:val="right"/>
            </w:pPr>
            <w:r w:rsidRPr="00E94F5B">
              <w:t>16.022</w:t>
            </w:r>
          </w:p>
        </w:tc>
        <w:tc>
          <w:tcPr>
            <w:tcW w:w="935" w:type="dxa"/>
            <w:shd w:val="clear" w:color="auto" w:fill="auto"/>
            <w:vAlign w:val="center"/>
            <w:hideMark/>
          </w:tcPr>
          <w:p w14:paraId="5D56E414" w14:textId="77777777" w:rsidR="00A124DE" w:rsidRPr="00E94F5B" w:rsidRDefault="00A124DE" w:rsidP="00DB3CE9">
            <w:pPr>
              <w:pStyle w:val="cuatexto"/>
              <w:spacing w:line="240" w:lineRule="auto"/>
              <w:jc w:val="right"/>
            </w:pPr>
            <w:r w:rsidRPr="00E94F5B">
              <w:t>0</w:t>
            </w:r>
          </w:p>
        </w:tc>
        <w:tc>
          <w:tcPr>
            <w:tcW w:w="1175" w:type="dxa"/>
            <w:shd w:val="clear" w:color="auto" w:fill="auto"/>
            <w:noWrap/>
            <w:vAlign w:val="center"/>
            <w:hideMark/>
          </w:tcPr>
          <w:p w14:paraId="4C2A823A" w14:textId="77777777" w:rsidR="00A124DE" w:rsidRPr="00E94F5B" w:rsidRDefault="00A124DE" w:rsidP="00DB3CE9">
            <w:pPr>
              <w:pStyle w:val="cuatexto"/>
              <w:spacing w:line="240" w:lineRule="auto"/>
              <w:jc w:val="right"/>
            </w:pPr>
            <w:r w:rsidRPr="00E94F5B">
              <w:t>15</w:t>
            </w:r>
          </w:p>
        </w:tc>
      </w:tr>
      <w:tr w:rsidR="00A124DE" w:rsidRPr="00E94F5B" w14:paraId="2A500F41" w14:textId="77777777" w:rsidTr="00DB3CE9">
        <w:trPr>
          <w:trHeight w:val="227"/>
        </w:trPr>
        <w:tc>
          <w:tcPr>
            <w:tcW w:w="4395" w:type="dxa"/>
            <w:shd w:val="clear" w:color="auto" w:fill="auto"/>
            <w:noWrap/>
            <w:vAlign w:val="center"/>
            <w:hideMark/>
          </w:tcPr>
          <w:p w14:paraId="5AAB61C9" w14:textId="77777777" w:rsidR="00A124DE" w:rsidRPr="00E94F5B" w:rsidRDefault="00A124DE" w:rsidP="00DB3CE9">
            <w:pPr>
              <w:pStyle w:val="cuatexto"/>
              <w:spacing w:line="240" w:lineRule="auto"/>
            </w:pPr>
            <w:r w:rsidRPr="00E94F5B">
              <w:t>Impuesto actividades económicas</w:t>
            </w:r>
          </w:p>
        </w:tc>
        <w:tc>
          <w:tcPr>
            <w:tcW w:w="1134" w:type="dxa"/>
            <w:shd w:val="clear" w:color="auto" w:fill="auto"/>
            <w:noWrap/>
            <w:vAlign w:val="center"/>
            <w:hideMark/>
          </w:tcPr>
          <w:p w14:paraId="72772446" w14:textId="77777777" w:rsidR="00A124DE" w:rsidRPr="00E94F5B" w:rsidRDefault="00A124DE" w:rsidP="00DB3CE9">
            <w:pPr>
              <w:pStyle w:val="cuatexto"/>
              <w:spacing w:line="240" w:lineRule="auto"/>
              <w:jc w:val="right"/>
            </w:pPr>
            <w:r w:rsidRPr="00E94F5B">
              <w:t>108.465</w:t>
            </w:r>
          </w:p>
        </w:tc>
        <w:tc>
          <w:tcPr>
            <w:tcW w:w="1150" w:type="dxa"/>
            <w:shd w:val="clear" w:color="auto" w:fill="auto"/>
            <w:noWrap/>
            <w:vAlign w:val="center"/>
            <w:hideMark/>
          </w:tcPr>
          <w:p w14:paraId="59E98DD7" w14:textId="77777777" w:rsidR="00A124DE" w:rsidRPr="00E94F5B" w:rsidRDefault="00A124DE" w:rsidP="00DB3CE9">
            <w:pPr>
              <w:pStyle w:val="cuatexto"/>
              <w:spacing w:line="240" w:lineRule="auto"/>
              <w:jc w:val="right"/>
            </w:pPr>
            <w:r w:rsidRPr="00E94F5B">
              <w:t>51.856</w:t>
            </w:r>
          </w:p>
        </w:tc>
        <w:tc>
          <w:tcPr>
            <w:tcW w:w="935" w:type="dxa"/>
            <w:shd w:val="clear" w:color="auto" w:fill="auto"/>
            <w:vAlign w:val="center"/>
            <w:hideMark/>
          </w:tcPr>
          <w:p w14:paraId="7842F596" w14:textId="77777777" w:rsidR="00A124DE" w:rsidRPr="00E94F5B" w:rsidRDefault="00A124DE" w:rsidP="00DB3CE9">
            <w:pPr>
              <w:pStyle w:val="cuatexto"/>
              <w:spacing w:line="240" w:lineRule="auto"/>
              <w:jc w:val="right"/>
            </w:pPr>
            <w:r w:rsidRPr="00E94F5B">
              <w:t>2</w:t>
            </w:r>
          </w:p>
        </w:tc>
        <w:tc>
          <w:tcPr>
            <w:tcW w:w="1175" w:type="dxa"/>
            <w:shd w:val="clear" w:color="auto" w:fill="auto"/>
            <w:noWrap/>
            <w:vAlign w:val="center"/>
            <w:hideMark/>
          </w:tcPr>
          <w:p w14:paraId="467F6B67" w14:textId="77777777" w:rsidR="00A124DE" w:rsidRPr="00E94F5B" w:rsidRDefault="00A124DE" w:rsidP="00DB3CE9">
            <w:pPr>
              <w:pStyle w:val="cuatexto"/>
              <w:spacing w:line="240" w:lineRule="auto"/>
              <w:jc w:val="right"/>
            </w:pPr>
            <w:r w:rsidRPr="00E94F5B">
              <w:t>-52</w:t>
            </w:r>
          </w:p>
        </w:tc>
      </w:tr>
      <w:tr w:rsidR="00A124DE" w:rsidRPr="00E94F5B" w14:paraId="28B9F0BD" w14:textId="77777777" w:rsidTr="00DB3CE9">
        <w:trPr>
          <w:trHeight w:val="227"/>
        </w:trPr>
        <w:tc>
          <w:tcPr>
            <w:tcW w:w="4395" w:type="dxa"/>
            <w:shd w:val="clear" w:color="auto" w:fill="auto"/>
            <w:noWrap/>
            <w:vAlign w:val="center"/>
            <w:hideMark/>
          </w:tcPr>
          <w:p w14:paraId="0B8DF924" w14:textId="77777777" w:rsidR="00A124DE" w:rsidRPr="003316D0" w:rsidRDefault="00A124DE" w:rsidP="00DB3CE9">
            <w:pPr>
              <w:pStyle w:val="cuatexto"/>
              <w:spacing w:line="240" w:lineRule="auto"/>
              <w:rPr>
                <w:b/>
              </w:rPr>
            </w:pPr>
            <w:r w:rsidRPr="003316D0">
              <w:rPr>
                <w:b/>
              </w:rPr>
              <w:t>Impuestos indirectos</w:t>
            </w:r>
          </w:p>
        </w:tc>
        <w:tc>
          <w:tcPr>
            <w:tcW w:w="1134" w:type="dxa"/>
            <w:shd w:val="clear" w:color="auto" w:fill="auto"/>
            <w:noWrap/>
            <w:vAlign w:val="center"/>
            <w:hideMark/>
          </w:tcPr>
          <w:p w14:paraId="0236E82D" w14:textId="77777777" w:rsidR="00A124DE" w:rsidRPr="00E94F5B" w:rsidRDefault="00A124DE" w:rsidP="00DB3CE9">
            <w:pPr>
              <w:pStyle w:val="cuatexto"/>
              <w:spacing w:line="240" w:lineRule="auto"/>
              <w:jc w:val="right"/>
            </w:pPr>
            <w:r w:rsidRPr="00E94F5B">
              <w:t> </w:t>
            </w:r>
          </w:p>
        </w:tc>
        <w:tc>
          <w:tcPr>
            <w:tcW w:w="1150" w:type="dxa"/>
            <w:shd w:val="clear" w:color="auto" w:fill="auto"/>
            <w:noWrap/>
            <w:vAlign w:val="center"/>
            <w:hideMark/>
          </w:tcPr>
          <w:p w14:paraId="384BA73E" w14:textId="77777777" w:rsidR="00A124DE" w:rsidRPr="00E94F5B" w:rsidRDefault="00A124DE" w:rsidP="00DB3CE9">
            <w:pPr>
              <w:pStyle w:val="cuatexto"/>
              <w:spacing w:line="240" w:lineRule="auto"/>
              <w:jc w:val="right"/>
            </w:pPr>
          </w:p>
        </w:tc>
        <w:tc>
          <w:tcPr>
            <w:tcW w:w="935" w:type="dxa"/>
            <w:shd w:val="clear" w:color="auto" w:fill="auto"/>
            <w:vAlign w:val="center"/>
            <w:hideMark/>
          </w:tcPr>
          <w:p w14:paraId="34B3F2EB" w14:textId="77777777" w:rsidR="00A124DE" w:rsidRPr="00E94F5B" w:rsidRDefault="00A124DE" w:rsidP="00DB3CE9">
            <w:pPr>
              <w:pStyle w:val="cuatexto"/>
              <w:spacing w:line="240" w:lineRule="auto"/>
              <w:jc w:val="right"/>
            </w:pPr>
          </w:p>
        </w:tc>
        <w:tc>
          <w:tcPr>
            <w:tcW w:w="1175" w:type="dxa"/>
            <w:shd w:val="clear" w:color="auto" w:fill="auto"/>
            <w:noWrap/>
            <w:vAlign w:val="center"/>
            <w:hideMark/>
          </w:tcPr>
          <w:p w14:paraId="7D34F5C7" w14:textId="77777777" w:rsidR="00A124DE" w:rsidRPr="00E94F5B" w:rsidRDefault="00A124DE" w:rsidP="00DB3CE9">
            <w:pPr>
              <w:pStyle w:val="cuatexto"/>
              <w:spacing w:line="240" w:lineRule="auto"/>
              <w:jc w:val="right"/>
            </w:pPr>
          </w:p>
        </w:tc>
      </w:tr>
      <w:tr w:rsidR="00A124DE" w:rsidRPr="00E94F5B" w14:paraId="216A687A" w14:textId="77777777" w:rsidTr="00DB3CE9">
        <w:trPr>
          <w:trHeight w:val="227"/>
        </w:trPr>
        <w:tc>
          <w:tcPr>
            <w:tcW w:w="4395" w:type="dxa"/>
            <w:shd w:val="clear" w:color="auto" w:fill="auto"/>
            <w:noWrap/>
            <w:vAlign w:val="center"/>
            <w:hideMark/>
          </w:tcPr>
          <w:p w14:paraId="6A455829" w14:textId="77777777" w:rsidR="00A124DE" w:rsidRPr="00E94F5B" w:rsidRDefault="00A124DE" w:rsidP="00DB3CE9">
            <w:pPr>
              <w:pStyle w:val="cuatexto"/>
              <w:spacing w:line="240" w:lineRule="auto"/>
            </w:pPr>
            <w:r w:rsidRPr="00E94F5B">
              <w:t>Impuesto construcciones, instalaciones y obras</w:t>
            </w:r>
          </w:p>
        </w:tc>
        <w:tc>
          <w:tcPr>
            <w:tcW w:w="1134" w:type="dxa"/>
            <w:shd w:val="clear" w:color="auto" w:fill="auto"/>
            <w:noWrap/>
            <w:vAlign w:val="center"/>
            <w:hideMark/>
          </w:tcPr>
          <w:p w14:paraId="384C97A5" w14:textId="77777777" w:rsidR="00A124DE" w:rsidRPr="00E94F5B" w:rsidRDefault="00A124DE" w:rsidP="00DB3CE9">
            <w:pPr>
              <w:pStyle w:val="cuatexto"/>
              <w:spacing w:line="240" w:lineRule="auto"/>
              <w:jc w:val="right"/>
            </w:pPr>
            <w:r w:rsidRPr="00E94F5B">
              <w:t>61.683</w:t>
            </w:r>
          </w:p>
        </w:tc>
        <w:tc>
          <w:tcPr>
            <w:tcW w:w="1150" w:type="dxa"/>
            <w:shd w:val="clear" w:color="auto" w:fill="auto"/>
            <w:noWrap/>
            <w:vAlign w:val="center"/>
            <w:hideMark/>
          </w:tcPr>
          <w:p w14:paraId="3B53CD7D" w14:textId="77777777" w:rsidR="00A124DE" w:rsidRPr="00E94F5B" w:rsidRDefault="00A124DE" w:rsidP="00DB3CE9">
            <w:pPr>
              <w:pStyle w:val="cuatexto"/>
              <w:spacing w:line="240" w:lineRule="auto"/>
              <w:jc w:val="right"/>
            </w:pPr>
            <w:r w:rsidRPr="00E94F5B">
              <w:t>174.393</w:t>
            </w:r>
          </w:p>
        </w:tc>
        <w:tc>
          <w:tcPr>
            <w:tcW w:w="935" w:type="dxa"/>
            <w:shd w:val="clear" w:color="auto" w:fill="auto"/>
            <w:vAlign w:val="center"/>
            <w:hideMark/>
          </w:tcPr>
          <w:p w14:paraId="1D0ADF7A" w14:textId="77777777" w:rsidR="00A124DE" w:rsidRPr="00E94F5B" w:rsidRDefault="00A124DE" w:rsidP="00DB3CE9">
            <w:pPr>
              <w:pStyle w:val="cuatexto"/>
              <w:spacing w:line="240" w:lineRule="auto"/>
              <w:jc w:val="right"/>
            </w:pPr>
            <w:r w:rsidRPr="00E94F5B">
              <w:t>5</w:t>
            </w:r>
          </w:p>
        </w:tc>
        <w:tc>
          <w:tcPr>
            <w:tcW w:w="1175" w:type="dxa"/>
            <w:shd w:val="clear" w:color="auto" w:fill="auto"/>
            <w:noWrap/>
            <w:vAlign w:val="center"/>
            <w:hideMark/>
          </w:tcPr>
          <w:p w14:paraId="15C6077F" w14:textId="77777777" w:rsidR="00A124DE" w:rsidRPr="00E94F5B" w:rsidRDefault="00A124DE" w:rsidP="00DB3CE9">
            <w:pPr>
              <w:pStyle w:val="cuatexto"/>
              <w:spacing w:line="240" w:lineRule="auto"/>
              <w:jc w:val="right"/>
            </w:pPr>
            <w:r w:rsidRPr="00E94F5B">
              <w:t>183</w:t>
            </w:r>
          </w:p>
        </w:tc>
      </w:tr>
    </w:tbl>
    <w:p w14:paraId="759504A2" w14:textId="6B3C82D2" w:rsidR="00A124DE" w:rsidRDefault="57BB2209" w:rsidP="3157BD6A">
      <w:pPr>
        <w:pStyle w:val="texto"/>
        <w:spacing w:before="240"/>
        <w:rPr>
          <w:rFonts w:ascii="TimesNewRomanPSMT" w:hAnsi="TimesNewRomanPSMT"/>
          <w:color w:val="000000"/>
          <w:spacing w:val="0"/>
        </w:rPr>
      </w:pPr>
      <w:r w:rsidRPr="3157BD6A">
        <w:rPr>
          <w:rFonts w:ascii="TimesNewRomanPSMT" w:hAnsi="TimesNewRomanPSMT"/>
          <w:color w:val="000000"/>
          <w:spacing w:val="0"/>
        </w:rPr>
        <w:t xml:space="preserve">Los derechos reconocidos de mayor cuantía corresponden a la contribución urbana con </w:t>
      </w:r>
      <w:r w:rsidR="685FE5E6" w:rsidRPr="3157BD6A">
        <w:rPr>
          <w:rFonts w:ascii="TimesNewRomanPSMT" w:hAnsi="TimesNewRomanPSMT"/>
          <w:color w:val="000000"/>
          <w:spacing w:val="0"/>
        </w:rPr>
        <w:t>1,2</w:t>
      </w:r>
      <w:r w:rsidR="00A124DE" w:rsidRPr="3157BD6A" w:rsidDel="57BB2209">
        <w:rPr>
          <w:rFonts w:ascii="TimesNewRomanPSMT" w:hAnsi="TimesNewRomanPSMT"/>
          <w:color w:val="000000" w:themeColor="text1"/>
        </w:rPr>
        <w:t xml:space="preserve"> </w:t>
      </w:r>
      <w:r w:rsidR="00BD497D">
        <w:rPr>
          <w:rFonts w:ascii="TimesNewRomanPSMT" w:hAnsi="TimesNewRomanPSMT"/>
          <w:color w:val="000000"/>
          <w:spacing w:val="0"/>
        </w:rPr>
        <w:t>millones</w:t>
      </w:r>
      <w:r w:rsidRPr="3157BD6A">
        <w:rPr>
          <w:rFonts w:ascii="TimesNewRomanPSMT" w:hAnsi="TimesNewRomanPSMT"/>
          <w:color w:val="000000"/>
          <w:spacing w:val="0"/>
        </w:rPr>
        <w:t>.</w:t>
      </w:r>
    </w:p>
    <w:p w14:paraId="081834AB" w14:textId="49D01971" w:rsidR="00A124DE" w:rsidRPr="00961550" w:rsidRDefault="00BD497D" w:rsidP="3157BD6A">
      <w:pPr>
        <w:pStyle w:val="texto"/>
        <w:rPr>
          <w:rFonts w:ascii="TimesNewRomanPSMT" w:hAnsi="TimesNewRomanPSMT"/>
          <w:spacing w:val="0"/>
        </w:rPr>
      </w:pPr>
      <w:r w:rsidRPr="00BD497D">
        <w:rPr>
          <w:rFonts w:ascii="TimesNewRomanPSMT" w:hAnsi="TimesNewRomanPSMT"/>
          <w:spacing w:val="0"/>
        </w:rPr>
        <w:t>Los ingresos</w:t>
      </w:r>
      <w:r w:rsidRPr="00BD497D">
        <w:rPr>
          <w:rFonts w:ascii="TimesNewRomanPSMT" w:hAnsi="TimesNewRomanPSMT"/>
        </w:rPr>
        <w:t xml:space="preserve"> por</w:t>
      </w:r>
      <w:r w:rsidRPr="3157BD6A">
        <w:rPr>
          <w:rFonts w:ascii="TimesNewRomanPSMT" w:hAnsi="TimesNewRomanPSMT"/>
          <w:spacing w:val="0"/>
        </w:rPr>
        <w:t xml:space="preserve"> el impuesto sobre construcciones, instalaciones y obras han</w:t>
      </w:r>
      <w:r w:rsidR="57BB2209" w:rsidRPr="3157BD6A">
        <w:rPr>
          <w:rFonts w:ascii="TimesNewRomanPSMT" w:hAnsi="TimesNewRomanPSMT"/>
          <w:spacing w:val="0"/>
        </w:rPr>
        <w:t xml:space="preserve"> </w:t>
      </w:r>
      <w:r w:rsidR="46DE40E4" w:rsidRPr="3157BD6A">
        <w:rPr>
          <w:rFonts w:ascii="TimesNewRomanPSMT" w:hAnsi="TimesNewRomanPSMT"/>
          <w:spacing w:val="0"/>
        </w:rPr>
        <w:t>aumentado</w:t>
      </w:r>
      <w:r w:rsidR="57BB2209" w:rsidRPr="3157BD6A">
        <w:rPr>
          <w:rFonts w:ascii="TimesNewRomanPSMT" w:hAnsi="TimesNewRomanPSMT"/>
          <w:spacing w:val="0"/>
        </w:rPr>
        <w:t xml:space="preserve"> en un 183 por ciento respecto al ejercicio anterior. Esta variació</w:t>
      </w:r>
      <w:r w:rsidR="46DE40E4" w:rsidRPr="3157BD6A">
        <w:rPr>
          <w:rFonts w:ascii="TimesNewRomanPSMT" w:hAnsi="TimesNewRomanPSMT"/>
          <w:spacing w:val="0"/>
        </w:rPr>
        <w:t xml:space="preserve">n se debe a que en 2021 hubo </w:t>
      </w:r>
      <w:r w:rsidR="57BB2209" w:rsidRPr="3157BD6A">
        <w:rPr>
          <w:rFonts w:ascii="TimesNewRomanPSMT" w:hAnsi="TimesNewRomanPSMT"/>
          <w:spacing w:val="0"/>
        </w:rPr>
        <w:t>expedientes de obra para la construcción de viviendas cuyas liquidaciones sumaron 65.</w:t>
      </w:r>
      <w:r w:rsidR="341ABFE1" w:rsidRPr="3157BD6A">
        <w:rPr>
          <w:rFonts w:ascii="TimesNewRomanPSMT" w:hAnsi="TimesNewRomanPSMT"/>
          <w:spacing w:val="0"/>
        </w:rPr>
        <w:t>938 euros.</w:t>
      </w:r>
    </w:p>
    <w:p w14:paraId="49826669" w14:textId="3C1B964C" w:rsidR="00C76B79" w:rsidRPr="00961550" w:rsidRDefault="19FC9275" w:rsidP="00201E70">
      <w:pPr>
        <w:pStyle w:val="texto"/>
        <w:spacing w:after="240"/>
        <w:rPr>
          <w:rFonts w:ascii="TimesNewRomanPSMT" w:hAnsi="TimesNewRomanPSMT"/>
          <w:spacing w:val="0"/>
        </w:rPr>
      </w:pPr>
      <w:r w:rsidRPr="3157BD6A">
        <w:rPr>
          <w:rFonts w:ascii="TimesNewRomanPSMT" w:hAnsi="TimesNewRomanPSMT"/>
          <w:spacing w:val="0"/>
        </w:rPr>
        <w:t xml:space="preserve">Los tipos impositivos aplicados por el ayuntamiento se ubican en el tramo medio-alto del abanico que contempla la Ley Foral 2/1995 de Haciendas Locales de Navarra, tal y como puede observarse en el </w:t>
      </w:r>
      <w:r w:rsidR="004B4D7D">
        <w:rPr>
          <w:rFonts w:ascii="TimesNewRomanPSMT" w:hAnsi="TimesNewRomanPSMT"/>
          <w:spacing w:val="0"/>
        </w:rPr>
        <w:t>cuadro siguiente:</w:t>
      </w:r>
    </w:p>
    <w:tbl>
      <w:tblPr>
        <w:tblW w:w="8779" w:type="dxa"/>
        <w:jc w:val="center"/>
        <w:tblBorders>
          <w:top w:val="single" w:sz="4" w:space="0" w:color="auto"/>
          <w:bottom w:val="single" w:sz="4" w:space="0" w:color="auto"/>
        </w:tblBorders>
        <w:tblCellMar>
          <w:top w:w="28" w:type="dxa"/>
          <w:left w:w="70" w:type="dxa"/>
          <w:right w:w="70" w:type="dxa"/>
        </w:tblCellMar>
        <w:tblLook w:val="00A0" w:firstRow="1" w:lastRow="0" w:firstColumn="1" w:lastColumn="0" w:noHBand="0" w:noVBand="0"/>
      </w:tblPr>
      <w:tblGrid>
        <w:gridCol w:w="4968"/>
        <w:gridCol w:w="2072"/>
        <w:gridCol w:w="1739"/>
      </w:tblGrid>
      <w:tr w:rsidR="00C167DC" w:rsidRPr="00C167DC" w14:paraId="71708CC5" w14:textId="77777777" w:rsidTr="00C167DC">
        <w:trPr>
          <w:trHeight w:val="227"/>
          <w:jc w:val="center"/>
        </w:trPr>
        <w:tc>
          <w:tcPr>
            <w:tcW w:w="4968" w:type="dxa"/>
            <w:tcBorders>
              <w:top w:val="single" w:sz="4" w:space="0" w:color="auto"/>
              <w:bottom w:val="single" w:sz="4" w:space="0" w:color="auto"/>
            </w:tcBorders>
            <w:shd w:val="clear" w:color="auto" w:fill="FABF8F" w:themeFill="accent6" w:themeFillTint="99"/>
            <w:vAlign w:val="center"/>
          </w:tcPr>
          <w:p w14:paraId="568F2751" w14:textId="3F4D0672" w:rsidR="00C167DC" w:rsidRPr="00C167DC" w:rsidRDefault="00C167DC" w:rsidP="008A7F6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C167DC">
              <w:rPr>
                <w:rFonts w:ascii="Arial" w:hAnsi="Arial" w:cs="Arial"/>
                <w:spacing w:val="6"/>
                <w:sz w:val="18"/>
                <w:szCs w:val="18"/>
              </w:rPr>
              <w:t>Figura tributaria</w:t>
            </w:r>
          </w:p>
        </w:tc>
        <w:tc>
          <w:tcPr>
            <w:tcW w:w="2072" w:type="dxa"/>
            <w:tcBorders>
              <w:top w:val="single" w:sz="4" w:space="0" w:color="auto"/>
              <w:bottom w:val="single" w:sz="4" w:space="0" w:color="auto"/>
            </w:tcBorders>
            <w:shd w:val="clear" w:color="auto" w:fill="FABF8F" w:themeFill="accent6" w:themeFillTint="99"/>
            <w:vAlign w:val="center"/>
          </w:tcPr>
          <w:p w14:paraId="4CE43441" w14:textId="540B813D" w:rsidR="00C167DC" w:rsidRPr="00C167DC" w:rsidRDefault="00C167DC" w:rsidP="008A7F6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C167DC">
              <w:rPr>
                <w:rFonts w:ascii="Arial" w:hAnsi="Arial" w:cs="Arial"/>
                <w:spacing w:val="6"/>
                <w:sz w:val="18"/>
                <w:szCs w:val="18"/>
              </w:rPr>
              <w:t>Ayuntamiento</w:t>
            </w:r>
          </w:p>
        </w:tc>
        <w:tc>
          <w:tcPr>
            <w:tcW w:w="1739" w:type="dxa"/>
            <w:tcBorders>
              <w:top w:val="single" w:sz="4" w:space="0" w:color="auto"/>
              <w:bottom w:val="single" w:sz="4" w:space="0" w:color="auto"/>
            </w:tcBorders>
            <w:shd w:val="clear" w:color="auto" w:fill="FABF8F" w:themeFill="accent6" w:themeFillTint="99"/>
            <w:vAlign w:val="center"/>
          </w:tcPr>
          <w:p w14:paraId="69B575AE" w14:textId="2606254E" w:rsidR="00C167DC" w:rsidRPr="00C167DC" w:rsidRDefault="00C167DC" w:rsidP="008A7F6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C167DC">
              <w:rPr>
                <w:rFonts w:ascii="Arial" w:hAnsi="Arial" w:cs="Arial"/>
                <w:spacing w:val="6"/>
                <w:sz w:val="18"/>
                <w:szCs w:val="18"/>
              </w:rPr>
              <w:t>Ley Foral 2/95</w:t>
            </w:r>
          </w:p>
        </w:tc>
      </w:tr>
      <w:tr w:rsidR="00C76B79" w:rsidRPr="00C76B79" w14:paraId="5CA698EE" w14:textId="77777777" w:rsidTr="00C167DC">
        <w:trPr>
          <w:trHeight w:val="227"/>
          <w:jc w:val="center"/>
        </w:trPr>
        <w:tc>
          <w:tcPr>
            <w:tcW w:w="4968" w:type="dxa"/>
            <w:tcBorders>
              <w:top w:val="single" w:sz="4" w:space="0" w:color="auto"/>
              <w:bottom w:val="single" w:sz="2" w:space="0" w:color="auto"/>
            </w:tcBorders>
            <w:vAlign w:val="center"/>
          </w:tcPr>
          <w:p w14:paraId="633CBD89" w14:textId="77777777" w:rsidR="00C76B79" w:rsidRPr="00C76B79" w:rsidRDefault="00C76B79" w:rsidP="008A7F6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76B79">
              <w:rPr>
                <w:rFonts w:ascii="Arial Narrow" w:hAnsi="Arial Narrow"/>
                <w:spacing w:val="6"/>
              </w:rPr>
              <w:t>Contribución Territorial Urbana</w:t>
            </w:r>
          </w:p>
        </w:tc>
        <w:tc>
          <w:tcPr>
            <w:tcW w:w="2072" w:type="dxa"/>
            <w:tcBorders>
              <w:top w:val="single" w:sz="4" w:space="0" w:color="auto"/>
              <w:bottom w:val="single" w:sz="2" w:space="0" w:color="auto"/>
            </w:tcBorders>
            <w:vAlign w:val="center"/>
          </w:tcPr>
          <w:p w14:paraId="652E19F7" w14:textId="77777777" w:rsidR="00C76B79" w:rsidRPr="00C76B79" w:rsidRDefault="00C76B79" w:rsidP="008A7F6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C76B79">
              <w:rPr>
                <w:rFonts w:ascii="Arial Narrow" w:hAnsi="Arial Narrow"/>
                <w:spacing w:val="6"/>
              </w:rPr>
              <w:t>0,21</w:t>
            </w:r>
          </w:p>
        </w:tc>
        <w:tc>
          <w:tcPr>
            <w:tcW w:w="1739" w:type="dxa"/>
            <w:vMerge w:val="restart"/>
            <w:tcBorders>
              <w:top w:val="single" w:sz="4" w:space="0" w:color="auto"/>
              <w:bottom w:val="single" w:sz="2" w:space="0" w:color="auto"/>
            </w:tcBorders>
            <w:vAlign w:val="center"/>
          </w:tcPr>
          <w:p w14:paraId="11AEE6D9" w14:textId="77777777" w:rsidR="00C76B79" w:rsidRPr="00C76B79" w:rsidRDefault="00C76B79" w:rsidP="008A7F6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C76B79">
              <w:rPr>
                <w:rFonts w:ascii="Arial Narrow" w:hAnsi="Arial Narrow"/>
                <w:spacing w:val="6"/>
              </w:rPr>
              <w:t>0,10 - 0,50</w:t>
            </w:r>
          </w:p>
        </w:tc>
      </w:tr>
      <w:tr w:rsidR="00C76B79" w:rsidRPr="00C76B79" w14:paraId="55118A35" w14:textId="77777777" w:rsidTr="008A7F68">
        <w:trPr>
          <w:trHeight w:val="227"/>
          <w:jc w:val="center"/>
        </w:trPr>
        <w:tc>
          <w:tcPr>
            <w:tcW w:w="4968" w:type="dxa"/>
            <w:tcBorders>
              <w:top w:val="single" w:sz="2" w:space="0" w:color="auto"/>
              <w:bottom w:val="single" w:sz="2" w:space="0" w:color="auto"/>
            </w:tcBorders>
            <w:vAlign w:val="center"/>
          </w:tcPr>
          <w:p w14:paraId="314664F7" w14:textId="77777777" w:rsidR="00C76B79" w:rsidRPr="00C76B79" w:rsidRDefault="00C76B79" w:rsidP="008A7F6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76B79">
              <w:rPr>
                <w:rFonts w:ascii="Arial Narrow" w:hAnsi="Arial Narrow"/>
                <w:spacing w:val="6"/>
              </w:rPr>
              <w:t>Contribución Territorial Rústica</w:t>
            </w:r>
          </w:p>
        </w:tc>
        <w:tc>
          <w:tcPr>
            <w:tcW w:w="2072" w:type="dxa"/>
            <w:tcBorders>
              <w:top w:val="single" w:sz="2" w:space="0" w:color="auto"/>
              <w:bottom w:val="single" w:sz="2" w:space="0" w:color="auto"/>
            </w:tcBorders>
            <w:vAlign w:val="center"/>
          </w:tcPr>
          <w:p w14:paraId="6FEA45F9" w14:textId="77777777" w:rsidR="00C76B79" w:rsidRPr="00C76B79" w:rsidRDefault="00C76B79" w:rsidP="008A7F6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C76B79">
              <w:rPr>
                <w:rFonts w:ascii="Arial Narrow" w:hAnsi="Arial Narrow"/>
                <w:spacing w:val="6"/>
              </w:rPr>
              <w:t>0,21</w:t>
            </w:r>
          </w:p>
        </w:tc>
        <w:tc>
          <w:tcPr>
            <w:tcW w:w="1739" w:type="dxa"/>
            <w:vMerge/>
            <w:tcBorders>
              <w:top w:val="single" w:sz="2" w:space="0" w:color="auto"/>
              <w:bottom w:val="single" w:sz="2" w:space="0" w:color="auto"/>
            </w:tcBorders>
            <w:vAlign w:val="center"/>
          </w:tcPr>
          <w:p w14:paraId="0B4020A7" w14:textId="77777777" w:rsidR="00C76B79" w:rsidRPr="00C76B79" w:rsidRDefault="00C76B79" w:rsidP="008A7F68">
            <w:pPr>
              <w:keepLines/>
              <w:tabs>
                <w:tab w:val="right" w:pos="2835"/>
                <w:tab w:val="right" w:pos="3969"/>
                <w:tab w:val="right" w:pos="5103"/>
                <w:tab w:val="right" w:pos="6237"/>
                <w:tab w:val="right" w:pos="7371"/>
              </w:tabs>
              <w:spacing w:after="0"/>
              <w:ind w:firstLine="0"/>
              <w:jc w:val="right"/>
              <w:rPr>
                <w:rFonts w:ascii="Arial Narrow" w:hAnsi="Arial Narrow"/>
                <w:spacing w:val="6"/>
              </w:rPr>
            </w:pPr>
          </w:p>
        </w:tc>
      </w:tr>
      <w:tr w:rsidR="00C76B79" w:rsidRPr="00C76B79" w14:paraId="64BC9CE9" w14:textId="77777777" w:rsidTr="008A7F68">
        <w:trPr>
          <w:trHeight w:val="227"/>
          <w:jc w:val="center"/>
        </w:trPr>
        <w:tc>
          <w:tcPr>
            <w:tcW w:w="4968" w:type="dxa"/>
            <w:tcBorders>
              <w:top w:val="single" w:sz="2" w:space="0" w:color="auto"/>
              <w:bottom w:val="single" w:sz="2" w:space="0" w:color="auto"/>
            </w:tcBorders>
            <w:vAlign w:val="center"/>
          </w:tcPr>
          <w:p w14:paraId="3D73B1DD" w14:textId="77777777" w:rsidR="00C76B79" w:rsidRPr="00C76B79" w:rsidRDefault="00C76B79" w:rsidP="008A7F6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76B79">
              <w:rPr>
                <w:rFonts w:ascii="Arial Narrow" w:hAnsi="Arial Narrow"/>
                <w:spacing w:val="6"/>
              </w:rPr>
              <w:t>Impuesto de Actividades Económicas</w:t>
            </w:r>
          </w:p>
        </w:tc>
        <w:tc>
          <w:tcPr>
            <w:tcW w:w="2072" w:type="dxa"/>
            <w:tcBorders>
              <w:top w:val="single" w:sz="2" w:space="0" w:color="auto"/>
              <w:bottom w:val="single" w:sz="2" w:space="0" w:color="auto"/>
            </w:tcBorders>
            <w:vAlign w:val="center"/>
          </w:tcPr>
          <w:p w14:paraId="0C50080F" w14:textId="77777777" w:rsidR="00C76B79" w:rsidRPr="00C76B79" w:rsidRDefault="00C76B79" w:rsidP="008A7F6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C76B79">
              <w:rPr>
                <w:rFonts w:ascii="Arial Narrow" w:hAnsi="Arial Narrow"/>
                <w:spacing w:val="6"/>
              </w:rPr>
              <w:t>1</w:t>
            </w:r>
          </w:p>
        </w:tc>
        <w:tc>
          <w:tcPr>
            <w:tcW w:w="1739" w:type="dxa"/>
            <w:tcBorders>
              <w:top w:val="single" w:sz="2" w:space="0" w:color="auto"/>
              <w:bottom w:val="single" w:sz="2" w:space="0" w:color="auto"/>
            </w:tcBorders>
            <w:vAlign w:val="center"/>
          </w:tcPr>
          <w:p w14:paraId="327496DB" w14:textId="77777777" w:rsidR="00C76B79" w:rsidRPr="00C76B79" w:rsidRDefault="00C76B79" w:rsidP="008A7F6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C76B79">
              <w:rPr>
                <w:rFonts w:ascii="Arial Narrow" w:hAnsi="Arial Narrow"/>
                <w:spacing w:val="6"/>
              </w:rPr>
              <w:t>1 - 1,4</w:t>
            </w:r>
          </w:p>
        </w:tc>
      </w:tr>
      <w:tr w:rsidR="00C76B79" w:rsidRPr="00C76B79" w14:paraId="01A1D6E8" w14:textId="77777777" w:rsidTr="008A7F68">
        <w:trPr>
          <w:trHeight w:val="227"/>
          <w:jc w:val="center"/>
        </w:trPr>
        <w:tc>
          <w:tcPr>
            <w:tcW w:w="4968" w:type="dxa"/>
            <w:tcBorders>
              <w:top w:val="single" w:sz="2" w:space="0" w:color="auto"/>
              <w:bottom w:val="single" w:sz="2" w:space="0" w:color="auto"/>
            </w:tcBorders>
            <w:vAlign w:val="center"/>
          </w:tcPr>
          <w:p w14:paraId="6FDCC212" w14:textId="77777777" w:rsidR="00C76B79" w:rsidRPr="00C76B79" w:rsidRDefault="00C76B79" w:rsidP="008A7F6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76B79">
              <w:rPr>
                <w:rFonts w:ascii="Arial Narrow" w:hAnsi="Arial Narrow"/>
                <w:spacing w:val="6"/>
              </w:rPr>
              <w:t>Incremento de valor de los terrenos</w:t>
            </w:r>
          </w:p>
        </w:tc>
        <w:tc>
          <w:tcPr>
            <w:tcW w:w="2072" w:type="dxa"/>
            <w:tcBorders>
              <w:top w:val="single" w:sz="2" w:space="0" w:color="auto"/>
              <w:bottom w:val="single" w:sz="2" w:space="0" w:color="auto"/>
            </w:tcBorders>
            <w:vAlign w:val="center"/>
          </w:tcPr>
          <w:p w14:paraId="22FE9992" w14:textId="77777777" w:rsidR="00C76B79" w:rsidRPr="00C76B79" w:rsidRDefault="00C76B79" w:rsidP="008A7F6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C76B79">
              <w:rPr>
                <w:rFonts w:ascii="Arial Narrow" w:hAnsi="Arial Narrow"/>
                <w:spacing w:val="6"/>
              </w:rPr>
              <w:t>12</w:t>
            </w:r>
          </w:p>
        </w:tc>
        <w:tc>
          <w:tcPr>
            <w:tcW w:w="1739" w:type="dxa"/>
            <w:tcBorders>
              <w:top w:val="single" w:sz="2" w:space="0" w:color="auto"/>
              <w:bottom w:val="single" w:sz="2" w:space="0" w:color="auto"/>
            </w:tcBorders>
            <w:vAlign w:val="center"/>
          </w:tcPr>
          <w:p w14:paraId="6E7BB3B6" w14:textId="77777777" w:rsidR="00C76B79" w:rsidRPr="00C76B79" w:rsidRDefault="00C76B79" w:rsidP="008A7F6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C76B79">
              <w:rPr>
                <w:rFonts w:ascii="Arial Narrow" w:hAnsi="Arial Narrow"/>
                <w:spacing w:val="6"/>
              </w:rPr>
              <w:t>8-25</w:t>
            </w:r>
          </w:p>
        </w:tc>
      </w:tr>
      <w:tr w:rsidR="00C76B79" w:rsidRPr="00C76B79" w14:paraId="1990F7E7" w14:textId="77777777" w:rsidTr="008A7F68">
        <w:trPr>
          <w:trHeight w:val="227"/>
          <w:jc w:val="center"/>
        </w:trPr>
        <w:tc>
          <w:tcPr>
            <w:tcW w:w="4968" w:type="dxa"/>
            <w:tcBorders>
              <w:top w:val="single" w:sz="2" w:space="0" w:color="auto"/>
              <w:bottom w:val="single" w:sz="2" w:space="0" w:color="auto"/>
            </w:tcBorders>
            <w:vAlign w:val="center"/>
          </w:tcPr>
          <w:p w14:paraId="04812B15" w14:textId="77777777" w:rsidR="00C76B79" w:rsidRPr="00C76B79" w:rsidRDefault="00C76B79" w:rsidP="008A7F6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76B79">
              <w:rPr>
                <w:rFonts w:ascii="Arial Narrow" w:hAnsi="Arial Narrow"/>
                <w:spacing w:val="6"/>
              </w:rPr>
              <w:t>Construcción, instalación y obras</w:t>
            </w:r>
          </w:p>
        </w:tc>
        <w:tc>
          <w:tcPr>
            <w:tcW w:w="2072" w:type="dxa"/>
            <w:tcBorders>
              <w:top w:val="single" w:sz="2" w:space="0" w:color="auto"/>
              <w:bottom w:val="single" w:sz="2" w:space="0" w:color="auto"/>
            </w:tcBorders>
            <w:vAlign w:val="center"/>
          </w:tcPr>
          <w:p w14:paraId="14648C29" w14:textId="77777777" w:rsidR="00C76B79" w:rsidRPr="00C76B79" w:rsidRDefault="00C76B79" w:rsidP="008A7F6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C76B79">
              <w:rPr>
                <w:rFonts w:ascii="Arial Narrow" w:hAnsi="Arial Narrow"/>
                <w:spacing w:val="6"/>
              </w:rPr>
              <w:t>5</w:t>
            </w:r>
          </w:p>
        </w:tc>
        <w:tc>
          <w:tcPr>
            <w:tcW w:w="1739" w:type="dxa"/>
            <w:tcBorders>
              <w:top w:val="single" w:sz="2" w:space="0" w:color="auto"/>
              <w:bottom w:val="single" w:sz="2" w:space="0" w:color="auto"/>
            </w:tcBorders>
            <w:vAlign w:val="center"/>
          </w:tcPr>
          <w:p w14:paraId="4F2002A9" w14:textId="77777777" w:rsidR="00C76B79" w:rsidRPr="00C76B79" w:rsidRDefault="00C76B79" w:rsidP="008A7F6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C76B79">
              <w:rPr>
                <w:rFonts w:ascii="Arial Narrow" w:hAnsi="Arial Narrow"/>
                <w:spacing w:val="6"/>
              </w:rPr>
              <w:t>2-5</w:t>
            </w:r>
          </w:p>
        </w:tc>
      </w:tr>
    </w:tbl>
    <w:p w14:paraId="5AD7F85D" w14:textId="69937EBD" w:rsidR="00A124DE" w:rsidRPr="008A7F68" w:rsidRDefault="00254438" w:rsidP="008A7F68">
      <w:pPr>
        <w:pStyle w:val="texto"/>
        <w:spacing w:before="200" w:after="0"/>
        <w:rPr>
          <w:rFonts w:ascii="TimesNewRomanPSMT" w:hAnsi="TimesNewRomanPSMT"/>
          <w:color w:val="000000"/>
          <w:spacing w:val="-4"/>
        </w:rPr>
      </w:pPr>
      <w:r>
        <w:rPr>
          <w:rFonts w:ascii="TimesNewRomanPSMT" w:hAnsi="TimesNewRomanPSMT"/>
          <w:color w:val="000000"/>
          <w:spacing w:val="-4"/>
        </w:rPr>
        <w:t>En la muestra revisada</w:t>
      </w:r>
      <w:r w:rsidR="1D1503CE" w:rsidRPr="008A7F68">
        <w:rPr>
          <w:rFonts w:ascii="TimesNewRomanPSMT" w:hAnsi="TimesNewRomanPSMT"/>
          <w:color w:val="000000"/>
          <w:spacing w:val="-4"/>
        </w:rPr>
        <w:t xml:space="preserve"> hemos comprobado</w:t>
      </w:r>
      <w:r w:rsidR="57BB2209" w:rsidRPr="008A7F68">
        <w:rPr>
          <w:rFonts w:ascii="TimesNewRomanPSMT" w:hAnsi="TimesNewRomanPSMT"/>
          <w:color w:val="000000"/>
          <w:spacing w:val="-4"/>
        </w:rPr>
        <w:t xml:space="preserve"> que</w:t>
      </w:r>
      <w:r w:rsidR="1EF37A04" w:rsidRPr="008A7F68">
        <w:rPr>
          <w:rFonts w:ascii="TimesNewRomanPSMT" w:hAnsi="TimesNewRomanPSMT"/>
          <w:color w:val="000000"/>
          <w:spacing w:val="-4"/>
        </w:rPr>
        <w:t>, en general,</w:t>
      </w:r>
      <w:r w:rsidR="57BB2209" w:rsidRPr="008A7F68">
        <w:rPr>
          <w:rFonts w:ascii="TimesNewRomanPSMT" w:hAnsi="TimesNewRomanPSMT"/>
          <w:color w:val="000000"/>
          <w:spacing w:val="-4"/>
        </w:rPr>
        <w:t xml:space="preserve"> la liquidación y recaudación </w:t>
      </w:r>
      <w:r w:rsidR="1D1503CE" w:rsidRPr="008A7F68">
        <w:rPr>
          <w:rFonts w:ascii="TimesNewRomanPSMT" w:hAnsi="TimesNewRomanPSMT"/>
          <w:color w:val="000000"/>
          <w:spacing w:val="-4"/>
        </w:rPr>
        <w:t xml:space="preserve">de los impuestos </w:t>
      </w:r>
      <w:r w:rsidR="57BB2209" w:rsidRPr="008A7F68">
        <w:rPr>
          <w:rFonts w:ascii="TimesNewRomanPSMT" w:hAnsi="TimesNewRomanPSMT"/>
          <w:color w:val="000000"/>
          <w:spacing w:val="-4"/>
        </w:rPr>
        <w:t xml:space="preserve">se realiza conforme a las ordenanzas y normas reguladoras. </w:t>
      </w:r>
    </w:p>
    <w:p w14:paraId="68323E2E" w14:textId="77777777" w:rsidR="00A124DE" w:rsidRPr="000B68C8" w:rsidRDefault="00A124DE" w:rsidP="00A124DE">
      <w:pPr>
        <w:pStyle w:val="Textoindependiente"/>
        <w:spacing w:before="120" w:after="120"/>
        <w:ind w:left="0" w:firstLine="284"/>
        <w:jc w:val="both"/>
        <w:rPr>
          <w:rFonts w:cs="Arial"/>
          <w:i/>
          <w:iCs/>
          <w:sz w:val="25"/>
          <w:szCs w:val="25"/>
          <w:lang w:val="es-ES"/>
        </w:rPr>
      </w:pPr>
      <w:r w:rsidRPr="000B68C8">
        <w:rPr>
          <w:rFonts w:cs="Arial"/>
          <w:i/>
          <w:iCs/>
          <w:sz w:val="25"/>
          <w:szCs w:val="25"/>
          <w:lang w:val="es-ES"/>
        </w:rPr>
        <w:lastRenderedPageBreak/>
        <w:t>Tasas, precios públicos y otros Ingresos</w:t>
      </w:r>
    </w:p>
    <w:p w14:paraId="70A610BC" w14:textId="76BFF868" w:rsidR="00A124DE" w:rsidRDefault="00265C2E" w:rsidP="59C85E28">
      <w:pPr>
        <w:pStyle w:val="texto"/>
        <w:spacing w:after="240"/>
        <w:rPr>
          <w:rFonts w:ascii="TimesNewRomanPSMT" w:hAnsi="TimesNewRomanPSMT"/>
          <w:color w:val="000000"/>
          <w:spacing w:val="0"/>
        </w:rPr>
      </w:pPr>
      <w:r>
        <w:rPr>
          <w:rFonts w:ascii="TimesNewRomanPSMT" w:hAnsi="TimesNewRomanPSMT"/>
          <w:color w:val="000000"/>
          <w:spacing w:val="0"/>
        </w:rPr>
        <w:t>Los</w:t>
      </w:r>
      <w:r w:rsidR="221FA8A9" w:rsidRPr="59C85E28">
        <w:rPr>
          <w:rFonts w:ascii="TimesNewRomanPSMT" w:hAnsi="TimesNewRomanPSMT"/>
          <w:color w:val="000000"/>
          <w:spacing w:val="0"/>
        </w:rPr>
        <w:t xml:space="preserve"> derechos</w:t>
      </w:r>
      <w:r w:rsidR="00A124DE" w:rsidRPr="59C85E28">
        <w:rPr>
          <w:rFonts w:ascii="TimesNewRomanPSMT" w:hAnsi="TimesNewRomanPSMT"/>
          <w:color w:val="000000"/>
          <w:spacing w:val="0"/>
        </w:rPr>
        <w:t xml:space="preserve"> reconocidos netos en el año 2021</w:t>
      </w:r>
      <w:r>
        <w:rPr>
          <w:rFonts w:ascii="TimesNewRomanPSMT" w:hAnsi="TimesNewRomanPSMT"/>
          <w:color w:val="000000"/>
          <w:spacing w:val="0"/>
        </w:rPr>
        <w:t xml:space="preserve"> por</w:t>
      </w:r>
      <w:r w:rsidR="00A124DE" w:rsidRPr="59C85E28">
        <w:rPr>
          <w:rFonts w:ascii="TimesNewRomanPSMT" w:hAnsi="TimesNewRomanPSMT"/>
          <w:color w:val="000000"/>
          <w:spacing w:val="0"/>
        </w:rPr>
        <w:t xml:space="preserve"> </w:t>
      </w:r>
      <w:r w:rsidRPr="59C85E28">
        <w:rPr>
          <w:rFonts w:ascii="TimesNewRomanPSMT" w:hAnsi="TimesNewRomanPSMT"/>
          <w:color w:val="000000"/>
          <w:spacing w:val="0"/>
        </w:rPr>
        <w:t xml:space="preserve">tasas, precios públicos y otros ingresos </w:t>
      </w:r>
      <w:r w:rsidR="00A124DE" w:rsidRPr="59C85E28">
        <w:rPr>
          <w:rFonts w:ascii="TimesNewRomanPSMT" w:hAnsi="TimesNewRomanPSMT"/>
          <w:color w:val="000000"/>
          <w:spacing w:val="0"/>
        </w:rPr>
        <w:t xml:space="preserve">ascendieron a </w:t>
      </w:r>
      <w:r w:rsidR="00254438">
        <w:rPr>
          <w:rFonts w:ascii="TimesNewRomanPSMT" w:hAnsi="TimesNewRomanPSMT"/>
          <w:color w:val="000000"/>
          <w:spacing w:val="0"/>
        </w:rPr>
        <w:t>40</w:t>
      </w:r>
      <w:r w:rsidR="00F156D1">
        <w:rPr>
          <w:rFonts w:ascii="TimesNewRomanPSMT" w:hAnsi="TimesNewRomanPSMT"/>
          <w:color w:val="000000"/>
          <w:spacing w:val="0"/>
        </w:rPr>
        <w:t>3</w:t>
      </w:r>
      <w:r w:rsidR="00254438">
        <w:rPr>
          <w:rFonts w:ascii="TimesNewRomanPSMT" w:hAnsi="TimesNewRomanPSMT"/>
          <w:color w:val="000000"/>
          <w:spacing w:val="0"/>
        </w:rPr>
        <w:t>.</w:t>
      </w:r>
      <w:r w:rsidR="00F156D1">
        <w:rPr>
          <w:rFonts w:ascii="TimesNewRomanPSMT" w:hAnsi="TimesNewRomanPSMT"/>
          <w:color w:val="000000"/>
          <w:spacing w:val="0"/>
        </w:rPr>
        <w:t>190</w:t>
      </w:r>
      <w:r w:rsidR="00254438">
        <w:rPr>
          <w:rFonts w:ascii="TimesNewRomanPSMT" w:hAnsi="TimesNewRomanPSMT"/>
          <w:color w:val="000000"/>
          <w:spacing w:val="0"/>
        </w:rPr>
        <w:t xml:space="preserve"> euros</w:t>
      </w:r>
      <w:r w:rsidR="00A124DE" w:rsidRPr="59C85E28">
        <w:rPr>
          <w:rFonts w:ascii="TimesNewRomanPSMT" w:hAnsi="TimesNewRomanPSMT"/>
          <w:color w:val="000000"/>
          <w:spacing w:val="0"/>
        </w:rPr>
        <w:t xml:space="preserve">. Representan el </w:t>
      </w:r>
      <w:r w:rsidR="00863C20" w:rsidRPr="59C85E28">
        <w:rPr>
          <w:rFonts w:ascii="TimesNewRomanPSMT" w:hAnsi="TimesNewRomanPSMT"/>
          <w:color w:val="000000"/>
          <w:spacing w:val="0"/>
        </w:rPr>
        <w:t>12</w:t>
      </w:r>
      <w:r w:rsidR="00A124DE" w:rsidRPr="59C85E28">
        <w:rPr>
          <w:rFonts w:ascii="TimesNewRomanPSMT" w:hAnsi="TimesNewRomanPSMT"/>
          <w:color w:val="000000"/>
          <w:spacing w:val="0"/>
        </w:rPr>
        <w:t xml:space="preserve"> por ciento del total de derechos del ejercicio y corresponden a los siguientes conceptos:</w:t>
      </w:r>
    </w:p>
    <w:tbl>
      <w:tblPr>
        <w:tblW w:w="8788"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3969"/>
        <w:gridCol w:w="1240"/>
        <w:gridCol w:w="1595"/>
        <w:gridCol w:w="1984"/>
      </w:tblGrid>
      <w:tr w:rsidR="00F459DC" w:rsidRPr="006B6600" w14:paraId="6FD53328" w14:textId="77777777" w:rsidTr="00DB3CE9">
        <w:trPr>
          <w:trHeight w:val="284"/>
        </w:trPr>
        <w:tc>
          <w:tcPr>
            <w:tcW w:w="3969" w:type="dxa"/>
            <w:tcBorders>
              <w:top w:val="single" w:sz="4" w:space="0" w:color="auto"/>
              <w:bottom w:val="single" w:sz="4" w:space="0" w:color="auto"/>
            </w:tcBorders>
            <w:shd w:val="clear" w:color="auto" w:fill="FABF8F" w:themeFill="accent6" w:themeFillTint="99"/>
            <w:vAlign w:val="center"/>
          </w:tcPr>
          <w:p w14:paraId="60CB7E7A" w14:textId="77777777" w:rsidR="00F459DC" w:rsidRPr="006B6600" w:rsidRDefault="00F459DC" w:rsidP="00F459DC">
            <w:pPr>
              <w:pStyle w:val="cuadroCabe"/>
              <w:spacing w:line="240" w:lineRule="auto"/>
              <w:rPr>
                <w:lang w:val="es-ES" w:eastAsia="es-ES"/>
              </w:rPr>
            </w:pPr>
            <w:r>
              <w:rPr>
                <w:lang w:val="es-ES" w:eastAsia="es-ES"/>
              </w:rPr>
              <w:t>Concepto</w:t>
            </w:r>
          </w:p>
        </w:tc>
        <w:tc>
          <w:tcPr>
            <w:tcW w:w="1240" w:type="dxa"/>
            <w:tcBorders>
              <w:top w:val="single" w:sz="4" w:space="0" w:color="auto"/>
              <w:bottom w:val="single" w:sz="4" w:space="0" w:color="auto"/>
            </w:tcBorders>
            <w:shd w:val="clear" w:color="auto" w:fill="FABF8F" w:themeFill="accent6" w:themeFillTint="99"/>
            <w:vAlign w:val="center"/>
          </w:tcPr>
          <w:p w14:paraId="629AC82B" w14:textId="77777777" w:rsidR="00F459DC" w:rsidRPr="006B6600" w:rsidRDefault="00F459DC" w:rsidP="00F459DC">
            <w:pPr>
              <w:pStyle w:val="cuadroCabe"/>
              <w:spacing w:line="240" w:lineRule="auto"/>
              <w:jc w:val="right"/>
              <w:rPr>
                <w:lang w:val="es-ES" w:eastAsia="es-ES"/>
              </w:rPr>
            </w:pPr>
            <w:r>
              <w:rPr>
                <w:lang w:val="es-ES" w:eastAsia="es-ES"/>
              </w:rPr>
              <w:t>Importe</w:t>
            </w:r>
          </w:p>
        </w:tc>
        <w:tc>
          <w:tcPr>
            <w:tcW w:w="1595" w:type="dxa"/>
            <w:tcBorders>
              <w:top w:val="single" w:sz="4" w:space="0" w:color="auto"/>
              <w:bottom w:val="single" w:sz="4" w:space="0" w:color="auto"/>
            </w:tcBorders>
            <w:shd w:val="clear" w:color="auto" w:fill="FABF8F" w:themeFill="accent6" w:themeFillTint="99"/>
            <w:noWrap/>
            <w:vAlign w:val="center"/>
          </w:tcPr>
          <w:p w14:paraId="25D7DBB5" w14:textId="77777777" w:rsidR="00F459DC" w:rsidRPr="006B6600" w:rsidRDefault="00F459DC" w:rsidP="00F459DC">
            <w:pPr>
              <w:pStyle w:val="cuadroCabe"/>
              <w:spacing w:line="240" w:lineRule="auto"/>
              <w:jc w:val="right"/>
              <w:rPr>
                <w:lang w:val="es-ES" w:eastAsia="es-ES"/>
              </w:rPr>
            </w:pPr>
            <w:r>
              <w:rPr>
                <w:lang w:val="es-ES" w:eastAsia="es-ES"/>
              </w:rPr>
              <w:t>% s/total DRN</w:t>
            </w:r>
          </w:p>
        </w:tc>
        <w:tc>
          <w:tcPr>
            <w:tcW w:w="1984" w:type="dxa"/>
            <w:tcBorders>
              <w:top w:val="single" w:sz="4" w:space="0" w:color="auto"/>
              <w:bottom w:val="single" w:sz="4" w:space="0" w:color="auto"/>
            </w:tcBorders>
            <w:shd w:val="clear" w:color="auto" w:fill="FABF8F" w:themeFill="accent6" w:themeFillTint="99"/>
            <w:vAlign w:val="center"/>
          </w:tcPr>
          <w:p w14:paraId="194058CF" w14:textId="77777777" w:rsidR="00F459DC" w:rsidRPr="006B6600" w:rsidRDefault="00F459DC" w:rsidP="00F459DC">
            <w:pPr>
              <w:pStyle w:val="cuadroCabe"/>
              <w:spacing w:line="240" w:lineRule="auto"/>
              <w:jc w:val="right"/>
              <w:rPr>
                <w:lang w:val="es-ES" w:eastAsia="es-ES"/>
              </w:rPr>
            </w:pPr>
            <w:r>
              <w:rPr>
                <w:lang w:val="es-ES" w:eastAsia="es-ES"/>
              </w:rPr>
              <w:t>% Variac. 2021/2020</w:t>
            </w:r>
          </w:p>
        </w:tc>
      </w:tr>
      <w:tr w:rsidR="00A124DE" w:rsidRPr="006B6600" w14:paraId="3442C4B0" w14:textId="77777777" w:rsidTr="00DB3CE9">
        <w:trPr>
          <w:trHeight w:val="227"/>
        </w:trPr>
        <w:tc>
          <w:tcPr>
            <w:tcW w:w="3969" w:type="dxa"/>
            <w:tcBorders>
              <w:top w:val="single" w:sz="4" w:space="0" w:color="auto"/>
            </w:tcBorders>
            <w:shd w:val="clear" w:color="auto" w:fill="auto"/>
            <w:vAlign w:val="center"/>
            <w:hideMark/>
          </w:tcPr>
          <w:p w14:paraId="354CB134" w14:textId="77777777" w:rsidR="00A124DE" w:rsidRPr="006B6600" w:rsidRDefault="00A124DE" w:rsidP="00F459DC">
            <w:pPr>
              <w:pStyle w:val="cuatexto"/>
              <w:spacing w:line="240" w:lineRule="auto"/>
              <w:rPr>
                <w:lang w:val="es-ES" w:eastAsia="es-ES"/>
              </w:rPr>
            </w:pPr>
            <w:r w:rsidRPr="006B6600">
              <w:rPr>
                <w:lang w:val="es-ES" w:eastAsia="es-ES"/>
              </w:rPr>
              <w:t>Tasas y precios públicos</w:t>
            </w:r>
          </w:p>
        </w:tc>
        <w:tc>
          <w:tcPr>
            <w:tcW w:w="1240" w:type="dxa"/>
            <w:tcBorders>
              <w:top w:val="single" w:sz="4" w:space="0" w:color="auto"/>
            </w:tcBorders>
            <w:shd w:val="clear" w:color="auto" w:fill="auto"/>
            <w:vAlign w:val="center"/>
            <w:hideMark/>
          </w:tcPr>
          <w:p w14:paraId="031522BF" w14:textId="77777777" w:rsidR="00A124DE" w:rsidRPr="006B6600" w:rsidRDefault="00A124DE" w:rsidP="00F459DC">
            <w:pPr>
              <w:pStyle w:val="cuatexto"/>
              <w:spacing w:line="240" w:lineRule="auto"/>
              <w:jc w:val="right"/>
              <w:rPr>
                <w:lang w:val="es-ES" w:eastAsia="es-ES"/>
              </w:rPr>
            </w:pPr>
            <w:r w:rsidRPr="006B6600">
              <w:rPr>
                <w:lang w:val="es-ES" w:eastAsia="es-ES"/>
              </w:rPr>
              <w:t>344.490</w:t>
            </w:r>
          </w:p>
        </w:tc>
        <w:tc>
          <w:tcPr>
            <w:tcW w:w="1595" w:type="dxa"/>
            <w:tcBorders>
              <w:top w:val="single" w:sz="4" w:space="0" w:color="auto"/>
            </w:tcBorders>
            <w:shd w:val="clear" w:color="auto" w:fill="auto"/>
            <w:noWrap/>
            <w:vAlign w:val="center"/>
            <w:hideMark/>
          </w:tcPr>
          <w:p w14:paraId="735DA4F4" w14:textId="77777777" w:rsidR="00A124DE" w:rsidRPr="006B6600" w:rsidRDefault="00A124DE" w:rsidP="00F459DC">
            <w:pPr>
              <w:pStyle w:val="cuatexto"/>
              <w:spacing w:line="240" w:lineRule="auto"/>
              <w:jc w:val="right"/>
              <w:rPr>
                <w:lang w:val="es-ES" w:eastAsia="es-ES"/>
              </w:rPr>
            </w:pPr>
            <w:r w:rsidRPr="006B6600">
              <w:rPr>
                <w:lang w:val="es-ES" w:eastAsia="es-ES"/>
              </w:rPr>
              <w:t>11</w:t>
            </w:r>
          </w:p>
        </w:tc>
        <w:tc>
          <w:tcPr>
            <w:tcW w:w="1984" w:type="dxa"/>
            <w:tcBorders>
              <w:top w:val="single" w:sz="4" w:space="0" w:color="auto"/>
            </w:tcBorders>
            <w:shd w:val="clear" w:color="auto" w:fill="auto"/>
            <w:vAlign w:val="center"/>
            <w:hideMark/>
          </w:tcPr>
          <w:p w14:paraId="6FDF81A3" w14:textId="77777777" w:rsidR="00A124DE" w:rsidRPr="006B6600" w:rsidRDefault="00A124DE" w:rsidP="00F459DC">
            <w:pPr>
              <w:pStyle w:val="cuatexto"/>
              <w:spacing w:line="240" w:lineRule="auto"/>
              <w:jc w:val="right"/>
              <w:rPr>
                <w:lang w:val="es-ES" w:eastAsia="es-ES"/>
              </w:rPr>
            </w:pPr>
            <w:r w:rsidRPr="006B6600">
              <w:rPr>
                <w:lang w:val="es-ES" w:eastAsia="es-ES"/>
              </w:rPr>
              <w:t>46</w:t>
            </w:r>
          </w:p>
        </w:tc>
      </w:tr>
      <w:tr w:rsidR="00A124DE" w:rsidRPr="006B6600" w14:paraId="7087D245" w14:textId="77777777" w:rsidTr="00991AA1">
        <w:trPr>
          <w:trHeight w:val="227"/>
        </w:trPr>
        <w:tc>
          <w:tcPr>
            <w:tcW w:w="3969" w:type="dxa"/>
            <w:shd w:val="clear" w:color="auto" w:fill="auto"/>
            <w:vAlign w:val="center"/>
            <w:hideMark/>
          </w:tcPr>
          <w:p w14:paraId="4156AAFB" w14:textId="77777777" w:rsidR="00A124DE" w:rsidRPr="006B6600" w:rsidRDefault="00A124DE" w:rsidP="00F459DC">
            <w:pPr>
              <w:pStyle w:val="cuatexto"/>
              <w:spacing w:line="240" w:lineRule="auto"/>
              <w:rPr>
                <w:lang w:val="es-ES" w:eastAsia="es-ES"/>
              </w:rPr>
            </w:pPr>
            <w:r w:rsidRPr="006B6600">
              <w:rPr>
                <w:lang w:val="es-ES" w:eastAsia="es-ES"/>
              </w:rPr>
              <w:t>Otros ingresos</w:t>
            </w:r>
          </w:p>
        </w:tc>
        <w:tc>
          <w:tcPr>
            <w:tcW w:w="1240" w:type="dxa"/>
            <w:shd w:val="clear" w:color="auto" w:fill="auto"/>
            <w:vAlign w:val="center"/>
            <w:hideMark/>
          </w:tcPr>
          <w:p w14:paraId="45C24E8B" w14:textId="77777777" w:rsidR="00A124DE" w:rsidRPr="006B6600" w:rsidRDefault="00A124DE" w:rsidP="00F459DC">
            <w:pPr>
              <w:pStyle w:val="cuatexto"/>
              <w:spacing w:line="240" w:lineRule="auto"/>
              <w:jc w:val="right"/>
              <w:rPr>
                <w:lang w:val="es-ES" w:eastAsia="es-ES"/>
              </w:rPr>
            </w:pPr>
            <w:r w:rsidRPr="006B6600">
              <w:rPr>
                <w:lang w:val="es-ES" w:eastAsia="es-ES"/>
              </w:rPr>
              <w:t>58.700</w:t>
            </w:r>
          </w:p>
        </w:tc>
        <w:tc>
          <w:tcPr>
            <w:tcW w:w="1595" w:type="dxa"/>
            <w:shd w:val="clear" w:color="auto" w:fill="auto"/>
            <w:noWrap/>
            <w:vAlign w:val="center"/>
            <w:hideMark/>
          </w:tcPr>
          <w:p w14:paraId="2CC21B90" w14:textId="77777777" w:rsidR="00A124DE" w:rsidRPr="006B6600" w:rsidRDefault="00A124DE" w:rsidP="00F459DC">
            <w:pPr>
              <w:pStyle w:val="cuatexto"/>
              <w:spacing w:line="240" w:lineRule="auto"/>
              <w:jc w:val="right"/>
              <w:rPr>
                <w:lang w:val="es-ES" w:eastAsia="es-ES"/>
              </w:rPr>
            </w:pPr>
            <w:r w:rsidRPr="006B6600">
              <w:rPr>
                <w:lang w:val="es-ES" w:eastAsia="es-ES"/>
              </w:rPr>
              <w:t>2</w:t>
            </w:r>
          </w:p>
        </w:tc>
        <w:tc>
          <w:tcPr>
            <w:tcW w:w="1984" w:type="dxa"/>
            <w:shd w:val="clear" w:color="auto" w:fill="auto"/>
            <w:vAlign w:val="center"/>
            <w:hideMark/>
          </w:tcPr>
          <w:p w14:paraId="68F476B5" w14:textId="77777777" w:rsidR="00A124DE" w:rsidRPr="006B6600" w:rsidRDefault="00A124DE" w:rsidP="00F459DC">
            <w:pPr>
              <w:pStyle w:val="cuatexto"/>
              <w:spacing w:line="240" w:lineRule="auto"/>
              <w:jc w:val="right"/>
              <w:rPr>
                <w:lang w:val="es-ES" w:eastAsia="es-ES"/>
              </w:rPr>
            </w:pPr>
            <w:r w:rsidRPr="006B6600">
              <w:rPr>
                <w:lang w:val="es-ES" w:eastAsia="es-ES"/>
              </w:rPr>
              <w:t>-58</w:t>
            </w:r>
          </w:p>
        </w:tc>
      </w:tr>
    </w:tbl>
    <w:p w14:paraId="11BD2AE2" w14:textId="77777777" w:rsidR="00A124DE" w:rsidRPr="00991AA1" w:rsidRDefault="1D1503CE" w:rsidP="3157BD6A">
      <w:pPr>
        <w:pStyle w:val="texto"/>
        <w:spacing w:before="240"/>
        <w:rPr>
          <w:rFonts w:ascii="TimesNewRomanPSMT" w:hAnsi="TimesNewRomanPSMT"/>
          <w:spacing w:val="0"/>
        </w:rPr>
      </w:pPr>
      <w:r w:rsidRPr="3157BD6A">
        <w:rPr>
          <w:rFonts w:ascii="TimesNewRomanPSMT" w:hAnsi="TimesNewRomanPSMT"/>
          <w:color w:val="000000"/>
          <w:spacing w:val="0"/>
        </w:rPr>
        <w:t xml:space="preserve">Hemos revisado una muestra sobre las siguientes </w:t>
      </w:r>
      <w:r w:rsidRPr="3157BD6A">
        <w:rPr>
          <w:rFonts w:ascii="TimesNewRomanPSMT" w:hAnsi="TimesNewRomanPSMT"/>
          <w:spacing w:val="0"/>
        </w:rPr>
        <w:t>partidas:</w:t>
      </w:r>
    </w:p>
    <w:tbl>
      <w:tblPr>
        <w:tblW w:w="8753"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760"/>
        <w:gridCol w:w="1753"/>
        <w:gridCol w:w="1240"/>
      </w:tblGrid>
      <w:tr w:rsidR="00A124DE" w:rsidRPr="006B6600" w14:paraId="50717BBE" w14:textId="77777777" w:rsidTr="00DB3CE9">
        <w:trPr>
          <w:trHeight w:val="230"/>
        </w:trPr>
        <w:tc>
          <w:tcPr>
            <w:tcW w:w="5760" w:type="dxa"/>
            <w:vMerge w:val="restart"/>
            <w:tcBorders>
              <w:top w:val="single" w:sz="4" w:space="0" w:color="auto"/>
              <w:bottom w:val="single" w:sz="4" w:space="0" w:color="auto"/>
            </w:tcBorders>
            <w:shd w:val="clear" w:color="000000" w:fill="FABF8F"/>
            <w:vAlign w:val="center"/>
            <w:hideMark/>
          </w:tcPr>
          <w:p w14:paraId="5BF53EFD" w14:textId="77777777" w:rsidR="00A124DE" w:rsidRPr="006B6600" w:rsidRDefault="00A124DE" w:rsidP="00F459DC">
            <w:pPr>
              <w:pStyle w:val="cuadroCabe"/>
              <w:spacing w:line="240" w:lineRule="auto"/>
              <w:rPr>
                <w:lang w:val="es-ES" w:eastAsia="es-ES"/>
              </w:rPr>
            </w:pPr>
            <w:r w:rsidRPr="006B6600">
              <w:rPr>
                <w:lang w:val="es-ES" w:eastAsia="es-ES"/>
              </w:rPr>
              <w:t xml:space="preserve">Concepto </w:t>
            </w:r>
          </w:p>
        </w:tc>
        <w:tc>
          <w:tcPr>
            <w:tcW w:w="1753" w:type="dxa"/>
            <w:vMerge w:val="restart"/>
            <w:tcBorders>
              <w:top w:val="single" w:sz="4" w:space="0" w:color="auto"/>
              <w:bottom w:val="single" w:sz="4" w:space="0" w:color="auto"/>
            </w:tcBorders>
            <w:shd w:val="clear" w:color="000000" w:fill="FABF8F"/>
            <w:vAlign w:val="center"/>
            <w:hideMark/>
          </w:tcPr>
          <w:p w14:paraId="7B0709C7" w14:textId="77777777" w:rsidR="00A124DE" w:rsidRPr="006B6600" w:rsidRDefault="00A124DE" w:rsidP="00F459DC">
            <w:pPr>
              <w:pStyle w:val="cuadroCabe"/>
              <w:spacing w:line="240" w:lineRule="auto"/>
              <w:jc w:val="right"/>
              <w:rPr>
                <w:lang w:val="es-ES" w:eastAsia="es-ES"/>
              </w:rPr>
            </w:pPr>
            <w:r w:rsidRPr="006B6600">
              <w:rPr>
                <w:lang w:val="es-ES" w:eastAsia="es-ES"/>
              </w:rPr>
              <w:t>Importe</w:t>
            </w:r>
          </w:p>
        </w:tc>
        <w:tc>
          <w:tcPr>
            <w:tcW w:w="1240" w:type="dxa"/>
            <w:vMerge w:val="restart"/>
            <w:tcBorders>
              <w:top w:val="single" w:sz="4" w:space="0" w:color="auto"/>
              <w:bottom w:val="single" w:sz="4" w:space="0" w:color="auto"/>
            </w:tcBorders>
            <w:shd w:val="clear" w:color="000000" w:fill="FABF8F"/>
            <w:vAlign w:val="center"/>
            <w:hideMark/>
          </w:tcPr>
          <w:p w14:paraId="001D88F1" w14:textId="77777777" w:rsidR="00A124DE" w:rsidRPr="006B6600" w:rsidRDefault="00863C20" w:rsidP="00F459DC">
            <w:pPr>
              <w:pStyle w:val="cuadroCabe"/>
              <w:spacing w:line="240" w:lineRule="auto"/>
              <w:jc w:val="right"/>
              <w:rPr>
                <w:lang w:val="es-ES" w:eastAsia="es-ES"/>
              </w:rPr>
            </w:pPr>
            <w:r>
              <w:rPr>
                <w:lang w:val="es-ES" w:eastAsia="es-ES"/>
              </w:rPr>
              <w:t xml:space="preserve">% </w:t>
            </w:r>
            <w:r w:rsidR="00A124DE" w:rsidRPr="006B6600">
              <w:rPr>
                <w:lang w:val="es-ES" w:eastAsia="es-ES"/>
              </w:rPr>
              <w:t>Variación</w:t>
            </w:r>
          </w:p>
        </w:tc>
      </w:tr>
      <w:tr w:rsidR="00A124DE" w:rsidRPr="006B6600" w14:paraId="4F904CB7" w14:textId="77777777" w:rsidTr="00DB3CE9">
        <w:trPr>
          <w:trHeight w:val="230"/>
        </w:trPr>
        <w:tc>
          <w:tcPr>
            <w:tcW w:w="5760" w:type="dxa"/>
            <w:vMerge/>
            <w:tcBorders>
              <w:top w:val="nil"/>
              <w:bottom w:val="single" w:sz="4" w:space="0" w:color="auto"/>
            </w:tcBorders>
            <w:vAlign w:val="center"/>
            <w:hideMark/>
          </w:tcPr>
          <w:p w14:paraId="06971CD3" w14:textId="77777777" w:rsidR="00A124DE" w:rsidRPr="006B6600" w:rsidRDefault="00A124DE" w:rsidP="00F459DC">
            <w:pPr>
              <w:spacing w:after="0"/>
              <w:ind w:firstLine="0"/>
              <w:jc w:val="left"/>
              <w:rPr>
                <w:rFonts w:ascii="Arial" w:hAnsi="Arial" w:cs="Arial"/>
                <w:color w:val="000000"/>
                <w:sz w:val="18"/>
                <w:szCs w:val="18"/>
                <w:lang w:val="es-ES" w:eastAsia="es-ES"/>
              </w:rPr>
            </w:pPr>
          </w:p>
        </w:tc>
        <w:tc>
          <w:tcPr>
            <w:tcW w:w="1753" w:type="dxa"/>
            <w:vMerge/>
            <w:tcBorders>
              <w:top w:val="nil"/>
              <w:bottom w:val="single" w:sz="4" w:space="0" w:color="auto"/>
            </w:tcBorders>
            <w:vAlign w:val="center"/>
            <w:hideMark/>
          </w:tcPr>
          <w:p w14:paraId="2A1F701D" w14:textId="77777777" w:rsidR="00A124DE" w:rsidRPr="006B6600" w:rsidRDefault="00A124DE" w:rsidP="00F459DC">
            <w:pPr>
              <w:spacing w:after="0"/>
              <w:ind w:firstLine="0"/>
              <w:jc w:val="right"/>
              <w:rPr>
                <w:rFonts w:ascii="Arial" w:hAnsi="Arial" w:cs="Arial"/>
                <w:color w:val="000000"/>
                <w:sz w:val="18"/>
                <w:szCs w:val="18"/>
                <w:lang w:val="es-ES" w:eastAsia="es-ES"/>
              </w:rPr>
            </w:pPr>
          </w:p>
        </w:tc>
        <w:tc>
          <w:tcPr>
            <w:tcW w:w="1240" w:type="dxa"/>
            <w:vMerge/>
            <w:tcBorders>
              <w:top w:val="nil"/>
              <w:bottom w:val="single" w:sz="4" w:space="0" w:color="auto"/>
            </w:tcBorders>
            <w:vAlign w:val="center"/>
            <w:hideMark/>
          </w:tcPr>
          <w:p w14:paraId="03EFCA41" w14:textId="77777777" w:rsidR="00A124DE" w:rsidRPr="006B6600" w:rsidRDefault="00A124DE" w:rsidP="00F459DC">
            <w:pPr>
              <w:spacing w:after="0"/>
              <w:ind w:firstLine="0"/>
              <w:jc w:val="right"/>
              <w:rPr>
                <w:rFonts w:ascii="Arial" w:hAnsi="Arial" w:cs="Arial"/>
                <w:color w:val="000000"/>
                <w:sz w:val="18"/>
                <w:szCs w:val="18"/>
                <w:lang w:val="es-ES" w:eastAsia="es-ES"/>
              </w:rPr>
            </w:pPr>
          </w:p>
        </w:tc>
      </w:tr>
      <w:tr w:rsidR="00A124DE" w:rsidRPr="006B6600" w14:paraId="591525E5" w14:textId="77777777" w:rsidTr="00DB3CE9">
        <w:trPr>
          <w:trHeight w:val="227"/>
        </w:trPr>
        <w:tc>
          <w:tcPr>
            <w:tcW w:w="5760" w:type="dxa"/>
            <w:tcBorders>
              <w:top w:val="single" w:sz="4" w:space="0" w:color="auto"/>
            </w:tcBorders>
            <w:shd w:val="clear" w:color="auto" w:fill="auto"/>
            <w:vAlign w:val="center"/>
            <w:hideMark/>
          </w:tcPr>
          <w:p w14:paraId="0B9706C0" w14:textId="77777777" w:rsidR="00A124DE" w:rsidRPr="006B6600" w:rsidRDefault="00A124DE" w:rsidP="00F459DC">
            <w:pPr>
              <w:pStyle w:val="cuatexto"/>
              <w:spacing w:line="240" w:lineRule="auto"/>
              <w:rPr>
                <w:lang w:val="es-ES" w:eastAsia="es-ES"/>
              </w:rPr>
            </w:pPr>
            <w:r w:rsidRPr="006B6600">
              <w:rPr>
                <w:lang w:val="es-ES" w:eastAsia="es-ES"/>
              </w:rPr>
              <w:t>Cuota de instalaciones deportivas</w:t>
            </w:r>
          </w:p>
        </w:tc>
        <w:tc>
          <w:tcPr>
            <w:tcW w:w="1753" w:type="dxa"/>
            <w:tcBorders>
              <w:top w:val="single" w:sz="4" w:space="0" w:color="auto"/>
            </w:tcBorders>
            <w:shd w:val="clear" w:color="auto" w:fill="auto"/>
            <w:vAlign w:val="center"/>
            <w:hideMark/>
          </w:tcPr>
          <w:p w14:paraId="30851D23" w14:textId="77777777" w:rsidR="00A124DE" w:rsidRPr="006B6600" w:rsidRDefault="00A124DE" w:rsidP="00F459DC">
            <w:pPr>
              <w:pStyle w:val="cuatexto"/>
              <w:spacing w:line="240" w:lineRule="auto"/>
              <w:jc w:val="right"/>
              <w:rPr>
                <w:lang w:val="es-ES" w:eastAsia="es-ES"/>
              </w:rPr>
            </w:pPr>
            <w:r w:rsidRPr="006B6600">
              <w:rPr>
                <w:lang w:val="es-ES" w:eastAsia="es-ES"/>
              </w:rPr>
              <w:t>149.893</w:t>
            </w:r>
          </w:p>
        </w:tc>
        <w:tc>
          <w:tcPr>
            <w:tcW w:w="1240" w:type="dxa"/>
            <w:tcBorders>
              <w:top w:val="single" w:sz="4" w:space="0" w:color="auto"/>
            </w:tcBorders>
            <w:shd w:val="clear" w:color="auto" w:fill="auto"/>
            <w:vAlign w:val="center"/>
            <w:hideMark/>
          </w:tcPr>
          <w:p w14:paraId="41C0AA51" w14:textId="77777777" w:rsidR="00A124DE" w:rsidRPr="006B6600" w:rsidRDefault="00A124DE" w:rsidP="00F459DC">
            <w:pPr>
              <w:pStyle w:val="cuatexto"/>
              <w:spacing w:line="240" w:lineRule="auto"/>
              <w:jc w:val="right"/>
              <w:rPr>
                <w:lang w:val="es-ES" w:eastAsia="es-ES"/>
              </w:rPr>
            </w:pPr>
            <w:r w:rsidRPr="006B6600">
              <w:rPr>
                <w:lang w:val="es-ES" w:eastAsia="es-ES"/>
              </w:rPr>
              <w:t>27</w:t>
            </w:r>
          </w:p>
        </w:tc>
      </w:tr>
      <w:tr w:rsidR="00A124DE" w:rsidRPr="006B6600" w14:paraId="1B443AA6" w14:textId="77777777" w:rsidTr="00991AA1">
        <w:trPr>
          <w:trHeight w:val="227"/>
        </w:trPr>
        <w:tc>
          <w:tcPr>
            <w:tcW w:w="5760" w:type="dxa"/>
            <w:shd w:val="clear" w:color="auto" w:fill="auto"/>
            <w:vAlign w:val="center"/>
            <w:hideMark/>
          </w:tcPr>
          <w:p w14:paraId="7205C608" w14:textId="77777777" w:rsidR="00A124DE" w:rsidRPr="006B6600" w:rsidRDefault="00A124DE" w:rsidP="00F459DC">
            <w:pPr>
              <w:pStyle w:val="cuatexto"/>
              <w:spacing w:line="240" w:lineRule="auto"/>
              <w:rPr>
                <w:lang w:val="es-ES" w:eastAsia="es-ES"/>
              </w:rPr>
            </w:pPr>
            <w:r w:rsidRPr="006B6600">
              <w:rPr>
                <w:lang w:val="es-ES" w:eastAsia="es-ES"/>
              </w:rPr>
              <w:t>Cuota del centro de 0-3 años</w:t>
            </w:r>
          </w:p>
        </w:tc>
        <w:tc>
          <w:tcPr>
            <w:tcW w:w="1753" w:type="dxa"/>
            <w:shd w:val="clear" w:color="auto" w:fill="auto"/>
            <w:vAlign w:val="center"/>
            <w:hideMark/>
          </w:tcPr>
          <w:p w14:paraId="124454AD" w14:textId="77777777" w:rsidR="00A124DE" w:rsidRPr="006B6600" w:rsidRDefault="00A124DE" w:rsidP="00F459DC">
            <w:pPr>
              <w:pStyle w:val="cuatexto"/>
              <w:spacing w:line="240" w:lineRule="auto"/>
              <w:jc w:val="right"/>
              <w:rPr>
                <w:lang w:val="es-ES" w:eastAsia="es-ES"/>
              </w:rPr>
            </w:pPr>
            <w:r w:rsidRPr="006B6600">
              <w:rPr>
                <w:lang w:val="es-ES" w:eastAsia="es-ES"/>
              </w:rPr>
              <w:t>76.500</w:t>
            </w:r>
          </w:p>
        </w:tc>
        <w:tc>
          <w:tcPr>
            <w:tcW w:w="1240" w:type="dxa"/>
            <w:shd w:val="clear" w:color="auto" w:fill="auto"/>
            <w:vAlign w:val="center"/>
            <w:hideMark/>
          </w:tcPr>
          <w:p w14:paraId="21C9D991" w14:textId="77777777" w:rsidR="00A124DE" w:rsidRPr="006B6600" w:rsidRDefault="00A124DE" w:rsidP="00F459DC">
            <w:pPr>
              <w:pStyle w:val="cuatexto"/>
              <w:spacing w:line="240" w:lineRule="auto"/>
              <w:jc w:val="right"/>
              <w:rPr>
                <w:lang w:val="es-ES" w:eastAsia="es-ES"/>
              </w:rPr>
            </w:pPr>
            <w:r w:rsidRPr="006B6600">
              <w:rPr>
                <w:lang w:val="es-ES" w:eastAsia="es-ES"/>
              </w:rPr>
              <w:t>42</w:t>
            </w:r>
          </w:p>
        </w:tc>
      </w:tr>
      <w:tr w:rsidR="009C4DFF" w:rsidRPr="006B6600" w14:paraId="37679D95" w14:textId="77777777" w:rsidTr="00991AA1">
        <w:trPr>
          <w:trHeight w:val="227"/>
        </w:trPr>
        <w:tc>
          <w:tcPr>
            <w:tcW w:w="5760" w:type="dxa"/>
            <w:shd w:val="clear" w:color="auto" w:fill="auto"/>
            <w:vAlign w:val="center"/>
            <w:hideMark/>
          </w:tcPr>
          <w:p w14:paraId="07F2B45F" w14:textId="77777777" w:rsidR="009C4DFF" w:rsidRPr="006B6600" w:rsidRDefault="009C4DFF" w:rsidP="00ED3421">
            <w:pPr>
              <w:pStyle w:val="cuatexto"/>
              <w:spacing w:line="240" w:lineRule="auto"/>
              <w:rPr>
                <w:lang w:val="es-ES" w:eastAsia="es-ES"/>
              </w:rPr>
            </w:pPr>
            <w:r w:rsidRPr="006B6600">
              <w:rPr>
                <w:lang w:val="es-ES" w:eastAsia="es-ES"/>
              </w:rPr>
              <w:t>Cuota de actividades culturales</w:t>
            </w:r>
          </w:p>
        </w:tc>
        <w:tc>
          <w:tcPr>
            <w:tcW w:w="1753" w:type="dxa"/>
            <w:shd w:val="clear" w:color="auto" w:fill="auto"/>
            <w:vAlign w:val="center"/>
            <w:hideMark/>
          </w:tcPr>
          <w:p w14:paraId="48BE071E" w14:textId="77777777" w:rsidR="009C4DFF" w:rsidRPr="006B6600" w:rsidRDefault="009C4DFF" w:rsidP="00ED3421">
            <w:pPr>
              <w:pStyle w:val="cuatexto"/>
              <w:spacing w:line="240" w:lineRule="auto"/>
              <w:jc w:val="right"/>
              <w:rPr>
                <w:lang w:val="es-ES" w:eastAsia="es-ES"/>
              </w:rPr>
            </w:pPr>
            <w:r w:rsidRPr="006B6600">
              <w:rPr>
                <w:lang w:val="es-ES" w:eastAsia="es-ES"/>
              </w:rPr>
              <w:t>60.787</w:t>
            </w:r>
          </w:p>
        </w:tc>
        <w:tc>
          <w:tcPr>
            <w:tcW w:w="1240" w:type="dxa"/>
            <w:shd w:val="clear" w:color="auto" w:fill="auto"/>
            <w:vAlign w:val="center"/>
            <w:hideMark/>
          </w:tcPr>
          <w:p w14:paraId="7705F89A" w14:textId="77777777" w:rsidR="009C4DFF" w:rsidRPr="006B6600" w:rsidRDefault="009C4DFF" w:rsidP="00ED3421">
            <w:pPr>
              <w:pStyle w:val="cuatexto"/>
              <w:spacing w:line="240" w:lineRule="auto"/>
              <w:jc w:val="right"/>
              <w:rPr>
                <w:lang w:val="es-ES" w:eastAsia="es-ES"/>
              </w:rPr>
            </w:pPr>
            <w:r w:rsidRPr="006B6600">
              <w:rPr>
                <w:lang w:val="es-ES" w:eastAsia="es-ES"/>
              </w:rPr>
              <w:t>140</w:t>
            </w:r>
          </w:p>
        </w:tc>
      </w:tr>
    </w:tbl>
    <w:p w14:paraId="3929852C" w14:textId="1D829DD5" w:rsidR="00A3574B" w:rsidRPr="00EB33AF" w:rsidRDefault="1D1503CE" w:rsidP="0015312C">
      <w:pPr>
        <w:pStyle w:val="texto"/>
        <w:spacing w:before="180" w:after="240"/>
        <w:rPr>
          <w:rFonts w:ascii="TimesNewRomanPSMT" w:hAnsi="TimesNewRomanPSMT"/>
          <w:color w:val="000000"/>
        </w:rPr>
      </w:pPr>
      <w:r w:rsidRPr="59C85E28">
        <w:rPr>
          <w:rFonts w:ascii="TimesNewRomanPSMT" w:hAnsi="TimesNewRomanPSMT"/>
          <w:color w:val="000000" w:themeColor="text1"/>
        </w:rPr>
        <w:t>Del trabajo realizado hemos comprobado que, en general, su liquidación y reconocimiento se ha</w:t>
      </w:r>
      <w:r w:rsidR="73822AD7" w:rsidRPr="59C85E28">
        <w:rPr>
          <w:rFonts w:ascii="TimesNewRomanPSMT" w:hAnsi="TimesNewRomanPSMT"/>
          <w:color w:val="000000" w:themeColor="text1"/>
        </w:rPr>
        <w:t>n</w:t>
      </w:r>
      <w:r w:rsidRPr="59C85E28">
        <w:rPr>
          <w:rFonts w:ascii="TimesNewRomanPSMT" w:hAnsi="TimesNewRomanPSMT"/>
          <w:color w:val="000000" w:themeColor="text1"/>
        </w:rPr>
        <w:t xml:space="preserve"> realizado de conformidad con la normativa aplicable.</w:t>
      </w:r>
    </w:p>
    <w:p w14:paraId="185E3DCE" w14:textId="3DB23F80" w:rsidR="00A124DE" w:rsidRPr="00624300" w:rsidRDefault="00A124DE" w:rsidP="00A124DE">
      <w:pPr>
        <w:pStyle w:val="Textoindependiente"/>
        <w:spacing w:before="120" w:after="120"/>
        <w:ind w:left="0" w:firstLine="284"/>
        <w:jc w:val="both"/>
        <w:rPr>
          <w:rFonts w:cs="Arial"/>
          <w:i/>
          <w:iCs/>
          <w:sz w:val="25"/>
          <w:szCs w:val="25"/>
          <w:lang w:val="es-ES"/>
        </w:rPr>
      </w:pPr>
      <w:r>
        <w:rPr>
          <w:rFonts w:cs="Arial"/>
          <w:i/>
          <w:iCs/>
          <w:sz w:val="25"/>
          <w:szCs w:val="25"/>
          <w:lang w:val="es-ES"/>
        </w:rPr>
        <w:t>4.2.</w:t>
      </w:r>
      <w:r w:rsidR="00F62DF9">
        <w:rPr>
          <w:rFonts w:cs="Arial"/>
          <w:i/>
          <w:iCs/>
          <w:sz w:val="25"/>
          <w:szCs w:val="25"/>
          <w:lang w:val="es-ES"/>
        </w:rPr>
        <w:t>6</w:t>
      </w:r>
      <w:r w:rsidR="00DB3CE9">
        <w:rPr>
          <w:rFonts w:cs="Arial"/>
          <w:i/>
          <w:iCs/>
          <w:sz w:val="25"/>
          <w:szCs w:val="25"/>
          <w:lang w:val="es-ES"/>
        </w:rPr>
        <w:t>.</w:t>
      </w:r>
      <w:r>
        <w:rPr>
          <w:rFonts w:cs="Arial"/>
          <w:i/>
          <w:iCs/>
          <w:sz w:val="25"/>
          <w:szCs w:val="25"/>
          <w:lang w:val="es-ES"/>
        </w:rPr>
        <w:t xml:space="preserve"> Ingresos por transferencias</w:t>
      </w:r>
    </w:p>
    <w:p w14:paraId="333A7F1A" w14:textId="57259C4B" w:rsidR="00A124DE" w:rsidRDefault="57BB2209" w:rsidP="3157BD6A">
      <w:pPr>
        <w:pStyle w:val="texto"/>
        <w:spacing w:after="240"/>
        <w:rPr>
          <w:rFonts w:ascii="TimesNewRomanPSMT" w:hAnsi="TimesNewRomanPSMT"/>
          <w:color w:val="000000"/>
          <w:spacing w:val="0"/>
        </w:rPr>
      </w:pPr>
      <w:r w:rsidRPr="3157BD6A">
        <w:rPr>
          <w:rFonts w:ascii="TimesNewRomanPSMT" w:hAnsi="TimesNewRomanPSMT"/>
          <w:color w:val="000000"/>
          <w:spacing w:val="0"/>
        </w:rPr>
        <w:t xml:space="preserve">Los ingresos por transferencias </w:t>
      </w:r>
      <w:r w:rsidR="1375C189" w:rsidRPr="3157BD6A">
        <w:rPr>
          <w:rFonts w:ascii="TimesNewRomanPSMT" w:hAnsi="TimesNewRomanPSMT"/>
          <w:color w:val="000000"/>
          <w:spacing w:val="0"/>
        </w:rPr>
        <w:t xml:space="preserve">y subvenciones </w:t>
      </w:r>
      <w:r w:rsidRPr="3157BD6A">
        <w:rPr>
          <w:rFonts w:ascii="TimesNewRomanPSMT" w:hAnsi="TimesNewRomanPSMT"/>
          <w:color w:val="000000"/>
          <w:spacing w:val="0"/>
        </w:rPr>
        <w:t xml:space="preserve">corrientes y de capital ascendieron a </w:t>
      </w:r>
      <w:r w:rsidR="6EF51C70" w:rsidRPr="3157BD6A">
        <w:rPr>
          <w:rFonts w:ascii="TimesNewRomanPSMT" w:hAnsi="TimesNewRomanPSMT"/>
          <w:color w:val="000000"/>
          <w:spacing w:val="0"/>
        </w:rPr>
        <w:t>1,22 millones</w:t>
      </w:r>
      <w:r w:rsidRPr="3157BD6A">
        <w:rPr>
          <w:rFonts w:ascii="TimesNewRomanPSMT" w:hAnsi="TimesNewRomanPSMT"/>
          <w:color w:val="000000"/>
          <w:spacing w:val="0"/>
        </w:rPr>
        <w:t xml:space="preserve"> y la variación en relación a 2020 se resume</w:t>
      </w:r>
      <w:r w:rsidRPr="00BD497D">
        <w:rPr>
          <w:rFonts w:ascii="TimesNewRomanPSMT" w:hAnsi="TimesNewRomanPSMT"/>
          <w:color w:val="000000" w:themeColor="text1"/>
        </w:rPr>
        <w:t>n</w:t>
      </w:r>
      <w:r w:rsidRPr="3157BD6A">
        <w:rPr>
          <w:rFonts w:ascii="TimesNewRomanPSMT" w:hAnsi="TimesNewRomanPSMT"/>
          <w:color w:val="000000"/>
          <w:spacing w:val="0"/>
        </w:rPr>
        <w:t xml:space="preserve"> en:</w:t>
      </w:r>
    </w:p>
    <w:tbl>
      <w:tblPr>
        <w:tblW w:w="8789"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4819"/>
        <w:gridCol w:w="1200"/>
        <w:gridCol w:w="1200"/>
        <w:gridCol w:w="1570"/>
      </w:tblGrid>
      <w:tr w:rsidR="00A124DE" w:rsidRPr="00B624BC" w14:paraId="30FA1E47" w14:textId="77777777" w:rsidTr="59C85E28">
        <w:trPr>
          <w:trHeight w:val="255"/>
        </w:trPr>
        <w:tc>
          <w:tcPr>
            <w:tcW w:w="4819" w:type="dxa"/>
            <w:vMerge w:val="restart"/>
            <w:shd w:val="clear" w:color="auto" w:fill="FABF8F" w:themeFill="accent6" w:themeFillTint="99"/>
            <w:vAlign w:val="center"/>
            <w:hideMark/>
          </w:tcPr>
          <w:p w14:paraId="4D4A3A54" w14:textId="77777777" w:rsidR="00A124DE" w:rsidRPr="00B624BC" w:rsidRDefault="00A124DE" w:rsidP="00F459DC">
            <w:pPr>
              <w:pStyle w:val="cuadroCabe"/>
              <w:rPr>
                <w:lang w:val="es-ES" w:eastAsia="es-ES"/>
              </w:rPr>
            </w:pPr>
            <w:r w:rsidRPr="00B624BC">
              <w:rPr>
                <w:lang w:val="es-ES" w:eastAsia="es-ES"/>
              </w:rPr>
              <w:t>Concepto</w:t>
            </w:r>
          </w:p>
        </w:tc>
        <w:tc>
          <w:tcPr>
            <w:tcW w:w="2400" w:type="dxa"/>
            <w:gridSpan w:val="2"/>
            <w:tcBorders>
              <w:bottom w:val="single" w:sz="2" w:space="0" w:color="auto"/>
            </w:tcBorders>
            <w:shd w:val="clear" w:color="auto" w:fill="FABF8F" w:themeFill="accent6" w:themeFillTint="99"/>
            <w:vAlign w:val="center"/>
            <w:hideMark/>
          </w:tcPr>
          <w:p w14:paraId="5086E1DA" w14:textId="77777777" w:rsidR="00A124DE" w:rsidRPr="00B624BC" w:rsidRDefault="00A124DE" w:rsidP="00F459DC">
            <w:pPr>
              <w:pStyle w:val="cuadroCabe"/>
              <w:jc w:val="right"/>
              <w:rPr>
                <w:lang w:val="es-ES" w:eastAsia="es-ES"/>
              </w:rPr>
            </w:pPr>
            <w:r w:rsidRPr="00B624BC">
              <w:rPr>
                <w:lang w:val="es-ES" w:eastAsia="es-ES"/>
              </w:rPr>
              <w:t>Derechos reconocidos</w:t>
            </w:r>
          </w:p>
        </w:tc>
        <w:tc>
          <w:tcPr>
            <w:tcW w:w="1570" w:type="dxa"/>
            <w:shd w:val="clear" w:color="auto" w:fill="FABF8F" w:themeFill="accent6" w:themeFillTint="99"/>
            <w:vAlign w:val="center"/>
            <w:hideMark/>
          </w:tcPr>
          <w:p w14:paraId="180E4AA9" w14:textId="77777777" w:rsidR="00A124DE" w:rsidRPr="00B624BC" w:rsidRDefault="00A124DE" w:rsidP="00F459DC">
            <w:pPr>
              <w:pStyle w:val="cuadroCabe"/>
              <w:jc w:val="right"/>
              <w:rPr>
                <w:lang w:val="es-ES" w:eastAsia="es-ES"/>
              </w:rPr>
            </w:pPr>
            <w:r w:rsidRPr="00B624BC">
              <w:rPr>
                <w:lang w:val="es-ES" w:eastAsia="es-ES"/>
              </w:rPr>
              <w:t>% Variación</w:t>
            </w:r>
          </w:p>
        </w:tc>
      </w:tr>
      <w:tr w:rsidR="00A124DE" w:rsidRPr="00B624BC" w14:paraId="17DAED90" w14:textId="77777777" w:rsidTr="59C85E28">
        <w:trPr>
          <w:trHeight w:val="255"/>
        </w:trPr>
        <w:tc>
          <w:tcPr>
            <w:tcW w:w="4819" w:type="dxa"/>
            <w:vMerge/>
            <w:vAlign w:val="center"/>
            <w:hideMark/>
          </w:tcPr>
          <w:p w14:paraId="5B95CD12" w14:textId="77777777" w:rsidR="00A124DE" w:rsidRPr="00B624BC" w:rsidRDefault="00A124DE" w:rsidP="00F459DC">
            <w:pPr>
              <w:pStyle w:val="cuadroCabe"/>
              <w:rPr>
                <w:lang w:val="es-ES" w:eastAsia="es-ES"/>
              </w:rPr>
            </w:pPr>
          </w:p>
        </w:tc>
        <w:tc>
          <w:tcPr>
            <w:tcW w:w="1200" w:type="dxa"/>
            <w:tcBorders>
              <w:top w:val="single" w:sz="2" w:space="0" w:color="auto"/>
              <w:bottom w:val="single" w:sz="2" w:space="0" w:color="auto"/>
            </w:tcBorders>
            <w:shd w:val="clear" w:color="auto" w:fill="FABF8F" w:themeFill="accent6" w:themeFillTint="99"/>
            <w:vAlign w:val="center"/>
            <w:hideMark/>
          </w:tcPr>
          <w:p w14:paraId="30C877E0" w14:textId="25B1D37E" w:rsidR="00A124DE" w:rsidRPr="00B624BC" w:rsidRDefault="00A124DE" w:rsidP="00F459DC">
            <w:pPr>
              <w:pStyle w:val="cuadroCabe"/>
              <w:jc w:val="right"/>
              <w:rPr>
                <w:lang w:val="es-ES" w:eastAsia="es-ES"/>
              </w:rPr>
            </w:pPr>
            <w:r w:rsidRPr="59C85E28">
              <w:rPr>
                <w:lang w:val="es-ES" w:eastAsia="es-ES"/>
              </w:rPr>
              <w:t>2020</w:t>
            </w:r>
          </w:p>
        </w:tc>
        <w:tc>
          <w:tcPr>
            <w:tcW w:w="1200" w:type="dxa"/>
            <w:tcBorders>
              <w:top w:val="single" w:sz="2" w:space="0" w:color="auto"/>
              <w:bottom w:val="single" w:sz="2" w:space="0" w:color="auto"/>
            </w:tcBorders>
            <w:shd w:val="clear" w:color="auto" w:fill="FABF8F" w:themeFill="accent6" w:themeFillTint="99"/>
            <w:vAlign w:val="center"/>
            <w:hideMark/>
          </w:tcPr>
          <w:p w14:paraId="116D4EA9" w14:textId="77777777" w:rsidR="00A124DE" w:rsidRPr="00B624BC" w:rsidRDefault="00A124DE" w:rsidP="00F459DC">
            <w:pPr>
              <w:pStyle w:val="cuadroCabe"/>
              <w:jc w:val="right"/>
              <w:rPr>
                <w:lang w:val="es-ES" w:eastAsia="es-ES"/>
              </w:rPr>
            </w:pPr>
            <w:r w:rsidRPr="00B624BC">
              <w:rPr>
                <w:lang w:val="es-ES" w:eastAsia="es-ES"/>
              </w:rPr>
              <w:t>2021</w:t>
            </w:r>
          </w:p>
        </w:tc>
        <w:tc>
          <w:tcPr>
            <w:tcW w:w="1570" w:type="dxa"/>
            <w:tcBorders>
              <w:bottom w:val="single" w:sz="2" w:space="0" w:color="auto"/>
            </w:tcBorders>
            <w:shd w:val="clear" w:color="auto" w:fill="FABF8F" w:themeFill="accent6" w:themeFillTint="99"/>
            <w:vAlign w:val="center"/>
            <w:hideMark/>
          </w:tcPr>
          <w:p w14:paraId="76DEBC19" w14:textId="77777777" w:rsidR="00A124DE" w:rsidRPr="00B624BC" w:rsidRDefault="00A124DE" w:rsidP="00F459DC">
            <w:pPr>
              <w:pStyle w:val="cuadroCabe"/>
              <w:jc w:val="right"/>
              <w:rPr>
                <w:lang w:val="es-ES" w:eastAsia="es-ES"/>
              </w:rPr>
            </w:pPr>
            <w:r w:rsidRPr="00B624BC">
              <w:rPr>
                <w:lang w:val="es-ES" w:eastAsia="es-ES"/>
              </w:rPr>
              <w:t>2021/2020</w:t>
            </w:r>
          </w:p>
        </w:tc>
      </w:tr>
      <w:tr w:rsidR="00A124DE" w:rsidRPr="00B624BC" w14:paraId="3A331CCD" w14:textId="77777777" w:rsidTr="59C85E28">
        <w:trPr>
          <w:trHeight w:val="255"/>
        </w:trPr>
        <w:tc>
          <w:tcPr>
            <w:tcW w:w="4819" w:type="dxa"/>
            <w:tcBorders>
              <w:top w:val="single" w:sz="2" w:space="0" w:color="auto"/>
              <w:bottom w:val="single" w:sz="2" w:space="0" w:color="auto"/>
            </w:tcBorders>
            <w:shd w:val="clear" w:color="auto" w:fill="auto"/>
            <w:vAlign w:val="center"/>
            <w:hideMark/>
          </w:tcPr>
          <w:p w14:paraId="7BDADEBE" w14:textId="77777777" w:rsidR="00A124DE" w:rsidRPr="00B624BC" w:rsidRDefault="00A124DE" w:rsidP="00F459DC">
            <w:pPr>
              <w:pStyle w:val="cuatexto"/>
              <w:rPr>
                <w:lang w:val="es-ES" w:eastAsia="es-ES"/>
              </w:rPr>
            </w:pPr>
            <w:r w:rsidRPr="00B624BC">
              <w:rPr>
                <w:lang w:val="es-ES" w:eastAsia="es-ES"/>
              </w:rPr>
              <w:t>Transferencias corrientes</w:t>
            </w:r>
          </w:p>
        </w:tc>
        <w:tc>
          <w:tcPr>
            <w:tcW w:w="1200" w:type="dxa"/>
            <w:tcBorders>
              <w:top w:val="single" w:sz="2" w:space="0" w:color="auto"/>
              <w:bottom w:val="single" w:sz="2" w:space="0" w:color="auto"/>
            </w:tcBorders>
            <w:shd w:val="clear" w:color="auto" w:fill="auto"/>
            <w:vAlign w:val="center"/>
            <w:hideMark/>
          </w:tcPr>
          <w:p w14:paraId="0A9D966A" w14:textId="77777777" w:rsidR="00A124DE" w:rsidRPr="00B624BC" w:rsidRDefault="00A124DE" w:rsidP="00F459DC">
            <w:pPr>
              <w:pStyle w:val="cuatexto"/>
              <w:jc w:val="right"/>
              <w:rPr>
                <w:lang w:val="es-ES" w:eastAsia="es-ES"/>
              </w:rPr>
            </w:pPr>
            <w:r w:rsidRPr="00B624BC">
              <w:rPr>
                <w:lang w:val="es-ES" w:eastAsia="es-ES"/>
              </w:rPr>
              <w:t>1.150.119</w:t>
            </w:r>
          </w:p>
        </w:tc>
        <w:tc>
          <w:tcPr>
            <w:tcW w:w="1200" w:type="dxa"/>
            <w:tcBorders>
              <w:top w:val="single" w:sz="2" w:space="0" w:color="auto"/>
              <w:bottom w:val="single" w:sz="2" w:space="0" w:color="auto"/>
            </w:tcBorders>
            <w:shd w:val="clear" w:color="auto" w:fill="auto"/>
            <w:vAlign w:val="center"/>
            <w:hideMark/>
          </w:tcPr>
          <w:p w14:paraId="76ADB035" w14:textId="77777777" w:rsidR="00A124DE" w:rsidRPr="00B624BC" w:rsidRDefault="00A124DE" w:rsidP="00F459DC">
            <w:pPr>
              <w:pStyle w:val="cuatexto"/>
              <w:jc w:val="right"/>
              <w:rPr>
                <w:lang w:val="es-ES" w:eastAsia="es-ES"/>
              </w:rPr>
            </w:pPr>
            <w:r w:rsidRPr="00B624BC">
              <w:rPr>
                <w:lang w:val="es-ES" w:eastAsia="es-ES"/>
              </w:rPr>
              <w:t>1.168.183</w:t>
            </w:r>
          </w:p>
        </w:tc>
        <w:tc>
          <w:tcPr>
            <w:tcW w:w="1570" w:type="dxa"/>
            <w:tcBorders>
              <w:top w:val="single" w:sz="2" w:space="0" w:color="auto"/>
              <w:bottom w:val="single" w:sz="2" w:space="0" w:color="auto"/>
            </w:tcBorders>
            <w:shd w:val="clear" w:color="auto" w:fill="auto"/>
            <w:vAlign w:val="center"/>
            <w:hideMark/>
          </w:tcPr>
          <w:p w14:paraId="138328F9" w14:textId="77777777" w:rsidR="00A124DE" w:rsidRPr="00B624BC" w:rsidRDefault="00A124DE" w:rsidP="00F459DC">
            <w:pPr>
              <w:pStyle w:val="cuatexto"/>
              <w:jc w:val="right"/>
              <w:rPr>
                <w:lang w:val="es-ES" w:eastAsia="es-ES"/>
              </w:rPr>
            </w:pPr>
            <w:r w:rsidRPr="00B624BC">
              <w:rPr>
                <w:lang w:val="es-ES" w:eastAsia="es-ES"/>
              </w:rPr>
              <w:t>2</w:t>
            </w:r>
          </w:p>
        </w:tc>
      </w:tr>
      <w:tr w:rsidR="00A124DE" w:rsidRPr="00B624BC" w14:paraId="584D57AE" w14:textId="77777777" w:rsidTr="59C85E28">
        <w:trPr>
          <w:trHeight w:val="255"/>
        </w:trPr>
        <w:tc>
          <w:tcPr>
            <w:tcW w:w="4819" w:type="dxa"/>
            <w:tcBorders>
              <w:top w:val="single" w:sz="2" w:space="0" w:color="auto"/>
            </w:tcBorders>
            <w:shd w:val="clear" w:color="auto" w:fill="auto"/>
            <w:vAlign w:val="center"/>
            <w:hideMark/>
          </w:tcPr>
          <w:p w14:paraId="7C727578" w14:textId="77777777" w:rsidR="00A124DE" w:rsidRPr="00B624BC" w:rsidRDefault="00A124DE" w:rsidP="00F459DC">
            <w:pPr>
              <w:pStyle w:val="cuatexto"/>
              <w:rPr>
                <w:lang w:val="es-ES" w:eastAsia="es-ES"/>
              </w:rPr>
            </w:pPr>
            <w:r w:rsidRPr="00B624BC">
              <w:rPr>
                <w:lang w:val="es-ES" w:eastAsia="es-ES"/>
              </w:rPr>
              <w:t>Transferencias de capital</w:t>
            </w:r>
          </w:p>
        </w:tc>
        <w:tc>
          <w:tcPr>
            <w:tcW w:w="1200" w:type="dxa"/>
            <w:tcBorders>
              <w:top w:val="single" w:sz="2" w:space="0" w:color="auto"/>
            </w:tcBorders>
            <w:shd w:val="clear" w:color="auto" w:fill="auto"/>
            <w:vAlign w:val="center"/>
            <w:hideMark/>
          </w:tcPr>
          <w:p w14:paraId="77DB3A93" w14:textId="77777777" w:rsidR="00A124DE" w:rsidRPr="00B624BC" w:rsidRDefault="00A124DE" w:rsidP="00F459DC">
            <w:pPr>
              <w:pStyle w:val="cuatexto"/>
              <w:jc w:val="right"/>
              <w:rPr>
                <w:lang w:val="es-ES" w:eastAsia="es-ES"/>
              </w:rPr>
            </w:pPr>
            <w:r w:rsidRPr="00B624BC">
              <w:rPr>
                <w:lang w:val="es-ES" w:eastAsia="es-ES"/>
              </w:rPr>
              <w:t>248.019</w:t>
            </w:r>
          </w:p>
        </w:tc>
        <w:tc>
          <w:tcPr>
            <w:tcW w:w="1200" w:type="dxa"/>
            <w:tcBorders>
              <w:top w:val="single" w:sz="2" w:space="0" w:color="auto"/>
            </w:tcBorders>
            <w:shd w:val="clear" w:color="auto" w:fill="auto"/>
            <w:vAlign w:val="center"/>
            <w:hideMark/>
          </w:tcPr>
          <w:p w14:paraId="0042E31D" w14:textId="77777777" w:rsidR="00A124DE" w:rsidRPr="00B624BC" w:rsidRDefault="00A124DE" w:rsidP="00F459DC">
            <w:pPr>
              <w:pStyle w:val="cuatexto"/>
              <w:jc w:val="right"/>
              <w:rPr>
                <w:lang w:val="es-ES" w:eastAsia="es-ES"/>
              </w:rPr>
            </w:pPr>
            <w:r w:rsidRPr="00B624BC">
              <w:rPr>
                <w:lang w:val="es-ES" w:eastAsia="es-ES"/>
              </w:rPr>
              <w:t>47.899</w:t>
            </w:r>
          </w:p>
        </w:tc>
        <w:tc>
          <w:tcPr>
            <w:tcW w:w="1570" w:type="dxa"/>
            <w:tcBorders>
              <w:top w:val="single" w:sz="2" w:space="0" w:color="auto"/>
            </w:tcBorders>
            <w:shd w:val="clear" w:color="auto" w:fill="auto"/>
            <w:vAlign w:val="center"/>
            <w:hideMark/>
          </w:tcPr>
          <w:p w14:paraId="40EBCCBC" w14:textId="77777777" w:rsidR="00A124DE" w:rsidRPr="00B624BC" w:rsidRDefault="00A124DE" w:rsidP="00F459DC">
            <w:pPr>
              <w:pStyle w:val="cuatexto"/>
              <w:jc w:val="right"/>
              <w:rPr>
                <w:lang w:val="es-ES" w:eastAsia="es-ES"/>
              </w:rPr>
            </w:pPr>
            <w:r w:rsidRPr="00B624BC">
              <w:rPr>
                <w:lang w:val="es-ES" w:eastAsia="es-ES"/>
              </w:rPr>
              <w:t>-81</w:t>
            </w:r>
          </w:p>
        </w:tc>
      </w:tr>
    </w:tbl>
    <w:p w14:paraId="56F8ED0C" w14:textId="77777777" w:rsidR="00A124DE" w:rsidRDefault="00A124DE" w:rsidP="00A35795">
      <w:pPr>
        <w:pStyle w:val="texto"/>
        <w:spacing w:before="240" w:after="240"/>
        <w:rPr>
          <w:rFonts w:ascii="TimesNewRomanPSMT" w:hAnsi="TimesNewRomanPSMT"/>
          <w:color w:val="000000"/>
          <w:spacing w:val="0"/>
          <w:szCs w:val="26"/>
        </w:rPr>
      </w:pPr>
      <w:r>
        <w:rPr>
          <w:rFonts w:ascii="TimesNewRomanPSMT" w:hAnsi="TimesNewRomanPSMT"/>
          <w:color w:val="000000"/>
          <w:spacing w:val="0"/>
          <w:szCs w:val="26"/>
        </w:rPr>
        <w:t>Hemos revisado la siguiente muestra de partidas de transferencias y subvenciones:</w:t>
      </w:r>
    </w:p>
    <w:tbl>
      <w:tblPr>
        <w:tblW w:w="8789" w:type="dxa"/>
        <w:tblCellMar>
          <w:left w:w="70" w:type="dxa"/>
          <w:right w:w="70" w:type="dxa"/>
        </w:tblCellMar>
        <w:tblLook w:val="04A0" w:firstRow="1" w:lastRow="0" w:firstColumn="1" w:lastColumn="0" w:noHBand="0" w:noVBand="1"/>
      </w:tblPr>
      <w:tblGrid>
        <w:gridCol w:w="7087"/>
        <w:gridCol w:w="1702"/>
      </w:tblGrid>
      <w:tr w:rsidR="00A124DE" w:rsidRPr="00B624BC" w14:paraId="6F6AFEE5" w14:textId="77777777" w:rsidTr="00DB3CE9">
        <w:trPr>
          <w:trHeight w:val="284"/>
        </w:trPr>
        <w:tc>
          <w:tcPr>
            <w:tcW w:w="7087" w:type="dxa"/>
            <w:tcBorders>
              <w:top w:val="single" w:sz="4" w:space="0" w:color="auto"/>
              <w:left w:val="nil"/>
              <w:bottom w:val="single" w:sz="4" w:space="0" w:color="auto"/>
              <w:right w:val="nil"/>
            </w:tcBorders>
            <w:shd w:val="clear" w:color="auto" w:fill="FABF8F" w:themeFill="accent6" w:themeFillTint="99"/>
            <w:vAlign w:val="center"/>
            <w:hideMark/>
          </w:tcPr>
          <w:p w14:paraId="7ADA28FF" w14:textId="77777777" w:rsidR="00A124DE" w:rsidRPr="00B624BC" w:rsidRDefault="00A124DE" w:rsidP="00A124DE">
            <w:pPr>
              <w:spacing w:after="0"/>
              <w:ind w:firstLine="0"/>
              <w:jc w:val="left"/>
              <w:rPr>
                <w:color w:val="000000"/>
                <w:lang w:val="es-ES" w:eastAsia="es-ES"/>
              </w:rPr>
            </w:pPr>
            <w:r w:rsidRPr="00B624BC">
              <w:rPr>
                <w:color w:val="000000"/>
                <w:lang w:val="es-ES" w:eastAsia="es-ES"/>
              </w:rPr>
              <w:t> </w:t>
            </w:r>
          </w:p>
        </w:tc>
        <w:tc>
          <w:tcPr>
            <w:tcW w:w="1702" w:type="dxa"/>
            <w:tcBorders>
              <w:top w:val="single" w:sz="4" w:space="0" w:color="auto"/>
              <w:left w:val="nil"/>
              <w:bottom w:val="single" w:sz="4" w:space="0" w:color="auto"/>
              <w:right w:val="nil"/>
            </w:tcBorders>
            <w:shd w:val="clear" w:color="auto" w:fill="FABF8F" w:themeFill="accent6" w:themeFillTint="99"/>
            <w:vAlign w:val="center"/>
            <w:hideMark/>
          </w:tcPr>
          <w:p w14:paraId="64B7AB54" w14:textId="77777777" w:rsidR="00A124DE" w:rsidRPr="00B624BC" w:rsidRDefault="00A3574B" w:rsidP="00A35795">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Importe</w:t>
            </w:r>
          </w:p>
        </w:tc>
      </w:tr>
      <w:tr w:rsidR="00A124DE" w:rsidRPr="00B624BC" w14:paraId="303997B9" w14:textId="77777777" w:rsidTr="00F156D1">
        <w:trPr>
          <w:trHeight w:val="255"/>
        </w:trPr>
        <w:tc>
          <w:tcPr>
            <w:tcW w:w="7087" w:type="dxa"/>
            <w:tcBorders>
              <w:top w:val="single" w:sz="4" w:space="0" w:color="auto"/>
              <w:left w:val="nil"/>
              <w:bottom w:val="single" w:sz="2" w:space="0" w:color="auto"/>
              <w:right w:val="nil"/>
            </w:tcBorders>
            <w:shd w:val="clear" w:color="auto" w:fill="auto"/>
            <w:vAlign w:val="center"/>
            <w:hideMark/>
          </w:tcPr>
          <w:p w14:paraId="4EDD677D" w14:textId="77777777" w:rsidR="00A124DE" w:rsidRPr="00B624BC" w:rsidRDefault="00A124DE" w:rsidP="00A124DE">
            <w:pPr>
              <w:spacing w:after="0"/>
              <w:ind w:firstLine="0"/>
              <w:jc w:val="left"/>
              <w:rPr>
                <w:rFonts w:ascii="Arial Narrow" w:hAnsi="Arial Narrow" w:cs="Calibri"/>
                <w:b/>
                <w:bCs/>
                <w:color w:val="000000"/>
                <w:lang w:val="es-ES" w:eastAsia="es-ES"/>
              </w:rPr>
            </w:pPr>
            <w:r w:rsidRPr="00B624BC">
              <w:rPr>
                <w:rFonts w:ascii="Arial Narrow" w:hAnsi="Arial Narrow" w:cs="Calibri"/>
                <w:b/>
                <w:bCs/>
                <w:color w:val="000000"/>
                <w:lang w:val="es-ES" w:eastAsia="es-ES"/>
              </w:rPr>
              <w:t>Transferencias corrientes</w:t>
            </w:r>
          </w:p>
        </w:tc>
        <w:tc>
          <w:tcPr>
            <w:tcW w:w="1702" w:type="dxa"/>
            <w:tcBorders>
              <w:top w:val="single" w:sz="4" w:space="0" w:color="auto"/>
              <w:left w:val="nil"/>
              <w:bottom w:val="single" w:sz="2" w:space="0" w:color="auto"/>
              <w:right w:val="nil"/>
            </w:tcBorders>
            <w:shd w:val="clear" w:color="auto" w:fill="auto"/>
            <w:vAlign w:val="center"/>
            <w:hideMark/>
          </w:tcPr>
          <w:p w14:paraId="12673AC1" w14:textId="77777777" w:rsidR="00A124DE" w:rsidRPr="00B624BC" w:rsidRDefault="00A124DE" w:rsidP="00A35795">
            <w:pPr>
              <w:spacing w:after="0"/>
              <w:ind w:firstLine="0"/>
              <w:jc w:val="right"/>
              <w:rPr>
                <w:rFonts w:ascii="Arial Narrow" w:hAnsi="Arial Narrow" w:cs="Calibri"/>
                <w:b/>
                <w:bCs/>
                <w:color w:val="000000"/>
                <w:lang w:val="es-ES" w:eastAsia="es-ES"/>
              </w:rPr>
            </w:pPr>
            <w:r w:rsidRPr="00B624BC">
              <w:rPr>
                <w:rFonts w:ascii="Arial Narrow" w:hAnsi="Arial Narrow" w:cs="Calibri"/>
                <w:b/>
                <w:bCs/>
                <w:color w:val="000000"/>
                <w:lang w:val="es-ES" w:eastAsia="es-ES"/>
              </w:rPr>
              <w:t> </w:t>
            </w:r>
          </w:p>
        </w:tc>
      </w:tr>
      <w:tr w:rsidR="00A124DE" w:rsidRPr="00B624BC" w14:paraId="1A8EB9A3" w14:textId="77777777" w:rsidTr="00DB3CE9">
        <w:trPr>
          <w:trHeight w:val="255"/>
        </w:trPr>
        <w:tc>
          <w:tcPr>
            <w:tcW w:w="7087" w:type="dxa"/>
            <w:tcBorders>
              <w:top w:val="single" w:sz="2" w:space="0" w:color="auto"/>
              <w:left w:val="nil"/>
              <w:bottom w:val="single" w:sz="2" w:space="0" w:color="auto"/>
              <w:right w:val="nil"/>
            </w:tcBorders>
            <w:shd w:val="clear" w:color="auto" w:fill="auto"/>
            <w:vAlign w:val="center"/>
            <w:hideMark/>
          </w:tcPr>
          <w:p w14:paraId="46BA2621" w14:textId="77777777" w:rsidR="00A124DE" w:rsidRPr="00B624BC" w:rsidRDefault="00A124DE" w:rsidP="00A124DE">
            <w:pPr>
              <w:spacing w:after="0"/>
              <w:ind w:firstLine="0"/>
              <w:jc w:val="left"/>
              <w:rPr>
                <w:rFonts w:ascii="Arial Narrow" w:hAnsi="Arial Narrow" w:cs="Calibri"/>
                <w:color w:val="000000"/>
                <w:lang w:val="es-ES" w:eastAsia="es-ES"/>
              </w:rPr>
            </w:pPr>
            <w:r w:rsidRPr="00B624BC">
              <w:rPr>
                <w:rFonts w:ascii="Arial Narrow" w:hAnsi="Arial Narrow" w:cs="Calibri"/>
                <w:color w:val="000000"/>
                <w:lang w:val="es-ES" w:eastAsia="es-ES"/>
              </w:rPr>
              <w:t>Fondo Haciendas Locales</w:t>
            </w:r>
          </w:p>
        </w:tc>
        <w:tc>
          <w:tcPr>
            <w:tcW w:w="1702" w:type="dxa"/>
            <w:tcBorders>
              <w:top w:val="single" w:sz="2" w:space="0" w:color="auto"/>
              <w:left w:val="nil"/>
              <w:bottom w:val="single" w:sz="2" w:space="0" w:color="auto"/>
              <w:right w:val="nil"/>
            </w:tcBorders>
            <w:shd w:val="clear" w:color="auto" w:fill="auto"/>
            <w:noWrap/>
            <w:vAlign w:val="center"/>
            <w:hideMark/>
          </w:tcPr>
          <w:p w14:paraId="308E7863" w14:textId="77777777" w:rsidR="00A124DE" w:rsidRPr="00B624BC" w:rsidRDefault="00A124DE" w:rsidP="00A35795">
            <w:pPr>
              <w:spacing w:after="0"/>
              <w:ind w:firstLine="0"/>
              <w:jc w:val="right"/>
              <w:rPr>
                <w:rFonts w:ascii="Arial Narrow" w:hAnsi="Arial Narrow" w:cs="Calibri"/>
                <w:color w:val="000000"/>
                <w:lang w:val="es-ES" w:eastAsia="es-ES"/>
              </w:rPr>
            </w:pPr>
            <w:r w:rsidRPr="00B624BC">
              <w:rPr>
                <w:rFonts w:ascii="Arial Narrow" w:hAnsi="Arial Narrow" w:cs="Calibri"/>
                <w:color w:val="000000"/>
                <w:lang w:val="es-ES" w:eastAsia="es-ES"/>
              </w:rPr>
              <w:t>770.239</w:t>
            </w:r>
          </w:p>
        </w:tc>
      </w:tr>
      <w:tr w:rsidR="00A124DE" w:rsidRPr="00B624BC" w14:paraId="5FA2F0C3" w14:textId="77777777" w:rsidTr="00DB3CE9">
        <w:trPr>
          <w:trHeight w:val="255"/>
        </w:trPr>
        <w:tc>
          <w:tcPr>
            <w:tcW w:w="7087" w:type="dxa"/>
            <w:tcBorders>
              <w:top w:val="single" w:sz="2" w:space="0" w:color="auto"/>
              <w:left w:val="nil"/>
              <w:bottom w:val="single" w:sz="2" w:space="0" w:color="auto"/>
              <w:right w:val="nil"/>
            </w:tcBorders>
            <w:shd w:val="clear" w:color="auto" w:fill="auto"/>
            <w:vAlign w:val="center"/>
            <w:hideMark/>
          </w:tcPr>
          <w:p w14:paraId="50578375" w14:textId="77777777" w:rsidR="00A124DE" w:rsidRPr="005F5D3C" w:rsidRDefault="00A124DE" w:rsidP="6C4617A6">
            <w:pPr>
              <w:spacing w:after="0"/>
              <w:ind w:firstLine="0"/>
              <w:jc w:val="left"/>
              <w:rPr>
                <w:rFonts w:ascii="Arial Narrow" w:hAnsi="Arial Narrow" w:cs="Calibri"/>
                <w:color w:val="000000"/>
                <w:highlight w:val="yellow"/>
                <w:lang w:val="es-ES" w:eastAsia="es-ES"/>
              </w:rPr>
            </w:pPr>
            <w:r w:rsidRPr="00D44B68">
              <w:rPr>
                <w:rFonts w:ascii="Arial Narrow" w:hAnsi="Arial Narrow" w:cs="Calibri"/>
                <w:color w:val="000000" w:themeColor="text1"/>
                <w:lang w:val="es-ES" w:eastAsia="es-ES"/>
              </w:rPr>
              <w:t>Compensación IAE-Fondo de Haciendas Locales</w:t>
            </w:r>
          </w:p>
        </w:tc>
        <w:tc>
          <w:tcPr>
            <w:tcW w:w="1702" w:type="dxa"/>
            <w:tcBorders>
              <w:top w:val="single" w:sz="2" w:space="0" w:color="auto"/>
              <w:left w:val="nil"/>
              <w:bottom w:val="single" w:sz="2" w:space="0" w:color="auto"/>
              <w:right w:val="nil"/>
            </w:tcBorders>
            <w:shd w:val="clear" w:color="auto" w:fill="auto"/>
            <w:noWrap/>
            <w:vAlign w:val="center"/>
            <w:hideMark/>
          </w:tcPr>
          <w:p w14:paraId="753F417E" w14:textId="77777777" w:rsidR="00A124DE" w:rsidRPr="00B624BC" w:rsidRDefault="00A124DE" w:rsidP="00A35795">
            <w:pPr>
              <w:spacing w:after="0"/>
              <w:ind w:firstLine="0"/>
              <w:jc w:val="right"/>
              <w:rPr>
                <w:rFonts w:ascii="Arial Narrow" w:hAnsi="Arial Narrow" w:cs="Calibri"/>
                <w:color w:val="000000"/>
                <w:lang w:val="es-ES" w:eastAsia="es-ES"/>
              </w:rPr>
            </w:pPr>
            <w:r w:rsidRPr="00B624BC">
              <w:rPr>
                <w:rFonts w:ascii="Arial Narrow" w:hAnsi="Arial Narrow" w:cs="Calibri"/>
                <w:color w:val="000000"/>
                <w:lang w:val="es-ES" w:eastAsia="es-ES"/>
              </w:rPr>
              <w:t>109.631</w:t>
            </w:r>
          </w:p>
        </w:tc>
      </w:tr>
      <w:tr w:rsidR="00A124DE" w:rsidRPr="00B624BC" w14:paraId="6E6B90E4" w14:textId="77777777" w:rsidTr="00DB3CE9">
        <w:trPr>
          <w:trHeight w:val="255"/>
        </w:trPr>
        <w:tc>
          <w:tcPr>
            <w:tcW w:w="7087" w:type="dxa"/>
            <w:tcBorders>
              <w:top w:val="single" w:sz="2" w:space="0" w:color="auto"/>
              <w:left w:val="nil"/>
              <w:bottom w:val="single" w:sz="2" w:space="0" w:color="auto"/>
              <w:right w:val="nil"/>
            </w:tcBorders>
            <w:shd w:val="clear" w:color="auto" w:fill="auto"/>
            <w:vAlign w:val="center"/>
            <w:hideMark/>
          </w:tcPr>
          <w:p w14:paraId="5EC1B1E9" w14:textId="77777777" w:rsidR="00A124DE" w:rsidRPr="00B624BC" w:rsidRDefault="00A124DE" w:rsidP="00A124DE">
            <w:pPr>
              <w:spacing w:after="0"/>
              <w:ind w:firstLine="0"/>
              <w:jc w:val="left"/>
              <w:rPr>
                <w:rFonts w:ascii="Arial Narrow" w:hAnsi="Arial Narrow" w:cs="Calibri"/>
                <w:color w:val="000000"/>
                <w:lang w:val="es-ES" w:eastAsia="es-ES"/>
              </w:rPr>
            </w:pPr>
            <w:r w:rsidRPr="00B624BC">
              <w:rPr>
                <w:rFonts w:ascii="Arial Narrow" w:hAnsi="Arial Narrow" w:cs="Calibri"/>
                <w:color w:val="000000"/>
                <w:lang w:val="es-ES" w:eastAsia="es-ES"/>
              </w:rPr>
              <w:t>Subvención gestión centro 0-3 años</w:t>
            </w:r>
          </w:p>
        </w:tc>
        <w:tc>
          <w:tcPr>
            <w:tcW w:w="1702" w:type="dxa"/>
            <w:tcBorders>
              <w:top w:val="single" w:sz="2" w:space="0" w:color="auto"/>
              <w:left w:val="nil"/>
              <w:bottom w:val="single" w:sz="2" w:space="0" w:color="auto"/>
              <w:right w:val="nil"/>
            </w:tcBorders>
            <w:shd w:val="clear" w:color="auto" w:fill="auto"/>
            <w:noWrap/>
            <w:vAlign w:val="center"/>
            <w:hideMark/>
          </w:tcPr>
          <w:p w14:paraId="38BA8EC0" w14:textId="77777777" w:rsidR="00A124DE" w:rsidRPr="00B624BC" w:rsidRDefault="00A124DE" w:rsidP="00A35795">
            <w:pPr>
              <w:spacing w:after="0"/>
              <w:ind w:firstLine="0"/>
              <w:jc w:val="right"/>
              <w:rPr>
                <w:rFonts w:ascii="Arial Narrow" w:hAnsi="Arial Narrow" w:cs="Calibri"/>
                <w:color w:val="000000"/>
                <w:lang w:val="es-ES" w:eastAsia="es-ES"/>
              </w:rPr>
            </w:pPr>
            <w:r w:rsidRPr="00B624BC">
              <w:rPr>
                <w:rFonts w:ascii="Arial Narrow" w:hAnsi="Arial Narrow" w:cs="Calibri"/>
                <w:color w:val="000000"/>
                <w:lang w:val="es-ES" w:eastAsia="es-ES"/>
              </w:rPr>
              <w:t>101.314</w:t>
            </w:r>
          </w:p>
        </w:tc>
      </w:tr>
      <w:tr w:rsidR="00A124DE" w:rsidRPr="00B624BC" w14:paraId="4818AACF" w14:textId="77777777" w:rsidTr="00DB3CE9">
        <w:trPr>
          <w:trHeight w:val="255"/>
        </w:trPr>
        <w:tc>
          <w:tcPr>
            <w:tcW w:w="7087" w:type="dxa"/>
            <w:tcBorders>
              <w:top w:val="single" w:sz="2" w:space="0" w:color="auto"/>
              <w:left w:val="nil"/>
              <w:bottom w:val="single" w:sz="2" w:space="0" w:color="auto"/>
              <w:right w:val="nil"/>
            </w:tcBorders>
            <w:shd w:val="clear" w:color="auto" w:fill="auto"/>
            <w:vAlign w:val="center"/>
            <w:hideMark/>
          </w:tcPr>
          <w:p w14:paraId="71A33D49" w14:textId="77777777" w:rsidR="00A124DE" w:rsidRPr="00B624BC" w:rsidRDefault="00A124DE" w:rsidP="00A124DE">
            <w:pPr>
              <w:spacing w:after="0"/>
              <w:ind w:firstLine="0"/>
              <w:jc w:val="left"/>
              <w:rPr>
                <w:rFonts w:ascii="Arial Narrow" w:hAnsi="Arial Narrow" w:cs="Calibri"/>
                <w:color w:val="000000"/>
                <w:lang w:val="es-ES" w:eastAsia="es-ES"/>
              </w:rPr>
            </w:pPr>
            <w:r w:rsidRPr="00B624BC">
              <w:rPr>
                <w:rFonts w:ascii="Arial Narrow" w:hAnsi="Arial Narrow" w:cs="Calibri"/>
                <w:color w:val="000000"/>
                <w:lang w:val="es-ES" w:eastAsia="es-ES"/>
              </w:rPr>
              <w:t>Subv</w:t>
            </w:r>
            <w:r>
              <w:rPr>
                <w:rFonts w:ascii="Arial Narrow" w:hAnsi="Arial Narrow" w:cs="Calibri"/>
                <w:color w:val="000000"/>
                <w:lang w:val="es-ES" w:eastAsia="es-ES"/>
              </w:rPr>
              <w:t>ención</w:t>
            </w:r>
            <w:r w:rsidRPr="00B624BC">
              <w:rPr>
                <w:rFonts w:ascii="Arial Narrow" w:hAnsi="Arial Narrow" w:cs="Calibri"/>
                <w:color w:val="000000"/>
                <w:lang w:val="es-ES" w:eastAsia="es-ES"/>
              </w:rPr>
              <w:t xml:space="preserve"> GN contrat</w:t>
            </w:r>
            <w:r>
              <w:rPr>
                <w:rFonts w:ascii="Arial Narrow" w:hAnsi="Arial Narrow" w:cs="Calibri"/>
                <w:color w:val="000000"/>
                <w:lang w:val="es-ES" w:eastAsia="es-ES"/>
              </w:rPr>
              <w:t>ación</w:t>
            </w:r>
            <w:r w:rsidRPr="00B624BC">
              <w:rPr>
                <w:rFonts w:ascii="Arial Narrow" w:hAnsi="Arial Narrow" w:cs="Calibri"/>
                <w:color w:val="000000"/>
                <w:lang w:val="es-ES" w:eastAsia="es-ES"/>
              </w:rPr>
              <w:t xml:space="preserve"> desempleados inst</w:t>
            </w:r>
            <w:r>
              <w:rPr>
                <w:rFonts w:ascii="Arial Narrow" w:hAnsi="Arial Narrow" w:cs="Calibri"/>
                <w:color w:val="000000"/>
                <w:lang w:val="es-ES" w:eastAsia="es-ES"/>
              </w:rPr>
              <w:t xml:space="preserve">alaciones </w:t>
            </w:r>
            <w:r w:rsidRPr="00B624BC">
              <w:rPr>
                <w:rFonts w:ascii="Arial Narrow" w:hAnsi="Arial Narrow" w:cs="Calibri"/>
                <w:color w:val="000000"/>
                <w:lang w:val="es-ES" w:eastAsia="es-ES"/>
              </w:rPr>
              <w:t>depor</w:t>
            </w:r>
            <w:r>
              <w:rPr>
                <w:rFonts w:ascii="Arial Narrow" w:hAnsi="Arial Narrow" w:cs="Calibri"/>
                <w:color w:val="000000"/>
                <w:lang w:val="es-ES" w:eastAsia="es-ES"/>
              </w:rPr>
              <w:t>tivas</w:t>
            </w:r>
          </w:p>
        </w:tc>
        <w:tc>
          <w:tcPr>
            <w:tcW w:w="1702" w:type="dxa"/>
            <w:tcBorders>
              <w:top w:val="single" w:sz="2" w:space="0" w:color="auto"/>
              <w:left w:val="nil"/>
              <w:bottom w:val="single" w:sz="2" w:space="0" w:color="auto"/>
              <w:right w:val="nil"/>
            </w:tcBorders>
            <w:shd w:val="clear" w:color="auto" w:fill="auto"/>
            <w:noWrap/>
            <w:vAlign w:val="center"/>
            <w:hideMark/>
          </w:tcPr>
          <w:p w14:paraId="5DEE5A4D" w14:textId="77777777" w:rsidR="00A124DE" w:rsidRPr="00B624BC" w:rsidRDefault="00A124DE" w:rsidP="00A35795">
            <w:pPr>
              <w:spacing w:after="0"/>
              <w:ind w:firstLine="0"/>
              <w:jc w:val="right"/>
              <w:rPr>
                <w:rFonts w:ascii="Arial Narrow" w:hAnsi="Arial Narrow" w:cs="Calibri"/>
                <w:color w:val="000000"/>
                <w:lang w:val="es-ES" w:eastAsia="es-ES"/>
              </w:rPr>
            </w:pPr>
            <w:r w:rsidRPr="00B624BC">
              <w:rPr>
                <w:rFonts w:ascii="Arial Narrow" w:hAnsi="Arial Narrow" w:cs="Calibri"/>
                <w:color w:val="000000"/>
                <w:lang w:val="es-ES" w:eastAsia="es-ES"/>
              </w:rPr>
              <w:t>65.882</w:t>
            </w:r>
          </w:p>
        </w:tc>
      </w:tr>
      <w:tr w:rsidR="00A124DE" w:rsidRPr="00B624BC" w14:paraId="46A6B87B" w14:textId="77777777" w:rsidTr="00DB3CE9">
        <w:trPr>
          <w:trHeight w:val="255"/>
        </w:trPr>
        <w:tc>
          <w:tcPr>
            <w:tcW w:w="7087" w:type="dxa"/>
            <w:tcBorders>
              <w:top w:val="single" w:sz="2" w:space="0" w:color="auto"/>
              <w:left w:val="nil"/>
              <w:bottom w:val="single" w:sz="2" w:space="0" w:color="auto"/>
              <w:right w:val="nil"/>
            </w:tcBorders>
            <w:shd w:val="clear" w:color="auto" w:fill="auto"/>
            <w:vAlign w:val="center"/>
            <w:hideMark/>
          </w:tcPr>
          <w:p w14:paraId="49A376DD" w14:textId="77777777" w:rsidR="00A124DE" w:rsidRPr="00B624BC" w:rsidRDefault="00A124DE" w:rsidP="00A124DE">
            <w:pPr>
              <w:spacing w:after="0"/>
              <w:ind w:firstLine="0"/>
              <w:jc w:val="left"/>
              <w:rPr>
                <w:rFonts w:ascii="Arial Narrow" w:hAnsi="Arial Narrow" w:cs="Calibri"/>
                <w:b/>
                <w:bCs/>
                <w:color w:val="000000"/>
                <w:lang w:val="es-ES" w:eastAsia="es-ES"/>
              </w:rPr>
            </w:pPr>
            <w:r w:rsidRPr="00B624BC">
              <w:rPr>
                <w:rFonts w:ascii="Arial Narrow" w:hAnsi="Arial Narrow" w:cs="Calibri"/>
                <w:b/>
                <w:bCs/>
                <w:color w:val="000000"/>
                <w:lang w:val="es-ES" w:eastAsia="es-ES"/>
              </w:rPr>
              <w:t>Transferencias de capital</w:t>
            </w:r>
          </w:p>
        </w:tc>
        <w:tc>
          <w:tcPr>
            <w:tcW w:w="1702" w:type="dxa"/>
            <w:tcBorders>
              <w:top w:val="single" w:sz="2" w:space="0" w:color="auto"/>
              <w:left w:val="nil"/>
              <w:bottom w:val="single" w:sz="2" w:space="0" w:color="auto"/>
              <w:right w:val="nil"/>
            </w:tcBorders>
            <w:shd w:val="clear" w:color="auto" w:fill="auto"/>
            <w:vAlign w:val="center"/>
            <w:hideMark/>
          </w:tcPr>
          <w:p w14:paraId="2C6BD880" w14:textId="77777777" w:rsidR="00A124DE" w:rsidRPr="00B624BC" w:rsidRDefault="00A124DE" w:rsidP="00A35795">
            <w:pPr>
              <w:spacing w:after="0"/>
              <w:ind w:firstLine="0"/>
              <w:jc w:val="right"/>
              <w:rPr>
                <w:rFonts w:ascii="Arial Narrow" w:hAnsi="Arial Narrow" w:cs="Calibri"/>
                <w:b/>
                <w:bCs/>
                <w:color w:val="000000"/>
                <w:lang w:val="es-ES" w:eastAsia="es-ES"/>
              </w:rPr>
            </w:pPr>
            <w:r w:rsidRPr="00B624BC">
              <w:rPr>
                <w:rFonts w:ascii="Arial Narrow" w:hAnsi="Arial Narrow" w:cs="Calibri"/>
                <w:b/>
                <w:bCs/>
                <w:color w:val="000000"/>
                <w:lang w:val="es-ES" w:eastAsia="es-ES"/>
              </w:rPr>
              <w:t> </w:t>
            </w:r>
          </w:p>
        </w:tc>
      </w:tr>
      <w:tr w:rsidR="00A124DE" w:rsidRPr="00B624BC" w14:paraId="40CB6411" w14:textId="77777777" w:rsidTr="00DB3CE9">
        <w:trPr>
          <w:trHeight w:val="255"/>
        </w:trPr>
        <w:tc>
          <w:tcPr>
            <w:tcW w:w="7087" w:type="dxa"/>
            <w:tcBorders>
              <w:top w:val="single" w:sz="2" w:space="0" w:color="auto"/>
              <w:left w:val="nil"/>
              <w:bottom w:val="single" w:sz="4" w:space="0" w:color="auto"/>
              <w:right w:val="nil"/>
            </w:tcBorders>
            <w:shd w:val="clear" w:color="auto" w:fill="auto"/>
            <w:vAlign w:val="center"/>
            <w:hideMark/>
          </w:tcPr>
          <w:p w14:paraId="7C7399F4" w14:textId="77777777" w:rsidR="00A124DE" w:rsidRPr="00B624BC" w:rsidRDefault="00A124DE" w:rsidP="00A124DE">
            <w:pPr>
              <w:spacing w:after="0"/>
              <w:ind w:firstLine="0"/>
              <w:jc w:val="left"/>
              <w:rPr>
                <w:rFonts w:ascii="Arial Narrow" w:hAnsi="Arial Narrow" w:cs="Calibri"/>
                <w:color w:val="000000"/>
                <w:lang w:val="es-ES" w:eastAsia="es-ES"/>
              </w:rPr>
            </w:pPr>
            <w:r w:rsidRPr="00B624BC">
              <w:rPr>
                <w:rFonts w:ascii="Arial Narrow" w:hAnsi="Arial Narrow" w:cs="Calibri"/>
                <w:color w:val="000000"/>
                <w:lang w:val="es-ES" w:eastAsia="es-ES"/>
              </w:rPr>
              <w:t>Aprovechamiento urbanístico</w:t>
            </w:r>
          </w:p>
        </w:tc>
        <w:tc>
          <w:tcPr>
            <w:tcW w:w="1702" w:type="dxa"/>
            <w:tcBorders>
              <w:top w:val="single" w:sz="2" w:space="0" w:color="auto"/>
              <w:left w:val="nil"/>
              <w:bottom w:val="single" w:sz="4" w:space="0" w:color="auto"/>
              <w:right w:val="nil"/>
            </w:tcBorders>
            <w:shd w:val="clear" w:color="auto" w:fill="auto"/>
            <w:noWrap/>
            <w:vAlign w:val="center"/>
            <w:hideMark/>
          </w:tcPr>
          <w:p w14:paraId="60E71D5D" w14:textId="77777777" w:rsidR="00A124DE" w:rsidRPr="00B624BC" w:rsidRDefault="00A124DE" w:rsidP="00A35795">
            <w:pPr>
              <w:spacing w:after="0"/>
              <w:ind w:firstLine="0"/>
              <w:jc w:val="right"/>
              <w:rPr>
                <w:rFonts w:ascii="Arial Narrow" w:hAnsi="Arial Narrow" w:cs="Calibri"/>
                <w:color w:val="000000"/>
                <w:lang w:val="es-ES" w:eastAsia="es-ES"/>
              </w:rPr>
            </w:pPr>
            <w:r w:rsidRPr="00B624BC">
              <w:rPr>
                <w:rFonts w:ascii="Arial Narrow" w:hAnsi="Arial Narrow" w:cs="Calibri"/>
                <w:color w:val="000000"/>
                <w:lang w:val="es-ES" w:eastAsia="es-ES"/>
              </w:rPr>
              <w:t>38.999</w:t>
            </w:r>
          </w:p>
        </w:tc>
      </w:tr>
    </w:tbl>
    <w:p w14:paraId="0B593D4B" w14:textId="6728F44F" w:rsidR="00D44B68" w:rsidRPr="00E81B39" w:rsidRDefault="00E14F98" w:rsidP="3157BD6A">
      <w:pPr>
        <w:pStyle w:val="texto"/>
        <w:spacing w:before="240"/>
        <w:rPr>
          <w:rFonts w:ascii="TimesNewRomanPSMT" w:hAnsi="TimesNewRomanPSMT"/>
          <w:spacing w:val="0"/>
        </w:rPr>
      </w:pPr>
      <w:r w:rsidRPr="00E81B39">
        <w:rPr>
          <w:rFonts w:ascii="TimesNewRomanPSMT" w:hAnsi="TimesNewRomanPSMT"/>
          <w:spacing w:val="0"/>
        </w:rPr>
        <w:t xml:space="preserve">El importe de la </w:t>
      </w:r>
      <w:r w:rsidR="00D44B68" w:rsidRPr="00E81B39">
        <w:rPr>
          <w:rFonts w:ascii="TimesNewRomanPSMT" w:hAnsi="TimesNewRomanPSMT"/>
          <w:spacing w:val="0"/>
        </w:rPr>
        <w:t xml:space="preserve">aportación del Fondo de Participación de Haciendas Locales en concepto de compensación por </w:t>
      </w:r>
      <w:r w:rsidRPr="00E81B39">
        <w:rPr>
          <w:rFonts w:ascii="TimesNewRomanPSMT" w:hAnsi="TimesNewRomanPSMT"/>
          <w:spacing w:val="0"/>
        </w:rPr>
        <w:t xml:space="preserve">el </w:t>
      </w:r>
      <w:r w:rsidR="00D44B68" w:rsidRPr="00E81B39">
        <w:rPr>
          <w:rFonts w:ascii="TimesNewRomanPSMT" w:hAnsi="TimesNewRomanPSMT"/>
          <w:spacing w:val="0"/>
        </w:rPr>
        <w:t xml:space="preserve">impuesto sobre actividades </w:t>
      </w:r>
      <w:r w:rsidRPr="00E81B39">
        <w:rPr>
          <w:rFonts w:ascii="TimesNewRomanPSMT" w:hAnsi="TimesNewRomanPSMT"/>
          <w:spacing w:val="0"/>
        </w:rPr>
        <w:t>económicas corresponde a las cuotas tributarias que hubieran correspondido por dicho impuesto de no existir la exención derivada de la reforma del impuesto.</w:t>
      </w:r>
    </w:p>
    <w:p w14:paraId="700D26A2" w14:textId="77777777" w:rsidR="00D44B68" w:rsidRDefault="00D44B68" w:rsidP="3157BD6A">
      <w:pPr>
        <w:pStyle w:val="texto"/>
        <w:spacing w:before="240"/>
        <w:rPr>
          <w:rFonts w:ascii="TimesNewRomanPSMT" w:hAnsi="TimesNewRomanPSMT"/>
          <w:spacing w:val="0"/>
        </w:rPr>
      </w:pPr>
    </w:p>
    <w:p w14:paraId="397CEBB4" w14:textId="09BB432F" w:rsidR="00A124DE" w:rsidRPr="00A3574B" w:rsidRDefault="1D1503CE" w:rsidP="3157BD6A">
      <w:pPr>
        <w:pStyle w:val="texto"/>
        <w:spacing w:before="240"/>
        <w:rPr>
          <w:rFonts w:ascii="TimesNewRomanPSMT" w:hAnsi="TimesNewRomanPSMT"/>
          <w:spacing w:val="0"/>
        </w:rPr>
      </w:pPr>
      <w:r w:rsidRPr="3157BD6A">
        <w:rPr>
          <w:rFonts w:ascii="TimesNewRomanPSMT" w:hAnsi="TimesNewRomanPSMT"/>
          <w:spacing w:val="0"/>
        </w:rPr>
        <w:lastRenderedPageBreak/>
        <w:t xml:space="preserve">La revisión de las subvenciones procedentes del Gobierno de Navarra ha consistido en la verificación de la coherencia de la información presupuestaria del ayuntamiento con la </w:t>
      </w:r>
      <w:r w:rsidR="5D99DA7D" w:rsidRPr="3157BD6A">
        <w:rPr>
          <w:rFonts w:ascii="TimesNewRomanPSMT" w:hAnsi="TimesNewRomanPSMT"/>
          <w:spacing w:val="0"/>
        </w:rPr>
        <w:t xml:space="preserve">de la </w:t>
      </w:r>
      <w:r w:rsidRPr="3157BD6A">
        <w:rPr>
          <w:rFonts w:ascii="TimesNewRomanPSMT" w:hAnsi="TimesNewRomanPSMT"/>
          <w:spacing w:val="0"/>
        </w:rPr>
        <w:t>Administración de la Comunidad Foral, así como con los actos administrativos que las soportan y la justificación presentada por el ayuntamiento</w:t>
      </w:r>
      <w:r w:rsidR="57BB2209" w:rsidRPr="3157BD6A">
        <w:rPr>
          <w:rFonts w:ascii="TimesNewRomanPSMT" w:hAnsi="TimesNewRomanPSMT"/>
          <w:spacing w:val="0"/>
        </w:rPr>
        <w:t xml:space="preserve">. </w:t>
      </w:r>
    </w:p>
    <w:p w14:paraId="59EE7F04" w14:textId="6E069DE8" w:rsidR="00A3574B" w:rsidRDefault="1D1503CE" w:rsidP="3157BD6A">
      <w:pPr>
        <w:pStyle w:val="texto"/>
        <w:spacing w:after="180"/>
        <w:rPr>
          <w:rFonts w:ascii="TimesNewRomanPSMT" w:hAnsi="TimesNewRomanPSMT"/>
          <w:color w:val="000000"/>
          <w:spacing w:val="0"/>
        </w:rPr>
      </w:pPr>
      <w:r w:rsidRPr="3157BD6A">
        <w:rPr>
          <w:rFonts w:ascii="TimesNewRomanPSMT" w:hAnsi="TimesNewRomanPSMT"/>
          <w:spacing w:val="0"/>
        </w:rPr>
        <w:t xml:space="preserve">Del trabajo realizado, concluimos que en general la liquidación de los derechos reconocidos </w:t>
      </w:r>
      <w:r w:rsidR="6C92E7B5" w:rsidRPr="3157BD6A">
        <w:rPr>
          <w:rFonts w:ascii="TimesNewRomanPSMT" w:hAnsi="TimesNewRomanPSMT"/>
          <w:spacing w:val="0"/>
        </w:rPr>
        <w:t xml:space="preserve">por transferencias y subvenciones </w:t>
      </w:r>
      <w:r w:rsidRPr="3157BD6A">
        <w:rPr>
          <w:rFonts w:ascii="TimesNewRomanPSMT" w:hAnsi="TimesNewRomanPSMT"/>
          <w:spacing w:val="0"/>
        </w:rPr>
        <w:t>está justificada de conform</w:t>
      </w:r>
      <w:r w:rsidR="00630068">
        <w:rPr>
          <w:rFonts w:ascii="TimesNewRomanPSMT" w:hAnsi="TimesNewRomanPSMT"/>
          <w:spacing w:val="0"/>
        </w:rPr>
        <w:t>idad con la normativa aplicable.</w:t>
      </w:r>
    </w:p>
    <w:sectPr w:rsidR="00A3574B" w:rsidSect="00D2472C">
      <w:headerReference w:type="even" r:id="rId16"/>
      <w:footerReference w:type="default" r:id="rId17"/>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60214" w14:textId="77777777" w:rsidR="0054435A" w:rsidRDefault="0054435A">
      <w:r>
        <w:separator/>
      </w:r>
    </w:p>
    <w:p w14:paraId="3F6A713D" w14:textId="77777777" w:rsidR="0054435A" w:rsidRDefault="0054435A"/>
    <w:p w14:paraId="71870A6F" w14:textId="77777777" w:rsidR="0054435A" w:rsidRDefault="0054435A"/>
    <w:p w14:paraId="64A8419A" w14:textId="77777777" w:rsidR="0054435A" w:rsidRDefault="0054435A"/>
  </w:endnote>
  <w:endnote w:type="continuationSeparator" w:id="0">
    <w:p w14:paraId="0F88E423" w14:textId="77777777" w:rsidR="0054435A" w:rsidRDefault="0054435A">
      <w:r>
        <w:continuationSeparator/>
      </w:r>
    </w:p>
    <w:p w14:paraId="11A4D255" w14:textId="77777777" w:rsidR="0054435A" w:rsidRDefault="0054435A"/>
    <w:p w14:paraId="7B25C285" w14:textId="77777777" w:rsidR="0054435A" w:rsidRDefault="0054435A"/>
    <w:p w14:paraId="72A458A2" w14:textId="77777777" w:rsidR="0054435A" w:rsidRDefault="0054435A"/>
  </w:endnote>
  <w:endnote w:type="continuationNotice" w:id="1">
    <w:p w14:paraId="7C02FD6C" w14:textId="77777777" w:rsidR="0054435A" w:rsidRDefault="005443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rajan">
    <w:altName w:val="Cambria"/>
    <w:panose1 w:val="00000000000000000000"/>
    <w:charset w:val="00"/>
    <w:family w:val="roman"/>
    <w:notTrueType/>
    <w:pitch w:val="variable"/>
    <w:sig w:usb0="00000003" w:usb1="00000000" w:usb2="00000000" w:usb3="00000000" w:csb0="00000001" w:csb1="00000000"/>
  </w:font>
  <w:font w:name="GillSans">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C54FF7" w:rsidRDefault="00C54FF7"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220BBB2" w14:textId="77777777" w:rsidR="00C54FF7" w:rsidRDefault="00C54FF7"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57B8" w14:textId="77777777" w:rsidR="00C54FF7" w:rsidRPr="00F03814" w:rsidRDefault="00C54FF7"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1B5F6FAF" wp14:editId="07777777">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54738AF4" w14:textId="77777777" w:rsidR="00C54FF7" w:rsidRPr="00F74E38" w:rsidRDefault="00C54FF7"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AAFBA" w14:textId="77777777" w:rsidR="00C54FF7" w:rsidRDefault="00C54FF7"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62695" w14:textId="73EEDA78" w:rsidR="00C54FF7" w:rsidRPr="00F03814" w:rsidRDefault="00C54FF7"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56DB268B" wp14:editId="07777777">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01546F">
      <w:rPr>
        <w:rStyle w:val="Nmerodepgina"/>
        <w:noProof/>
        <w:szCs w:val="24"/>
      </w:rPr>
      <w:t>22</w:t>
    </w:r>
    <w:r w:rsidRPr="001D4F09">
      <w:rPr>
        <w:rStyle w:val="Nmerodepgina"/>
        <w:szCs w:val="24"/>
      </w:rPr>
      <w:fldChar w:fldCharType="end"/>
    </w:r>
    <w:r w:rsidRPr="001D4F09">
      <w:rPr>
        <w:rStyle w:val="Nmerodepgina"/>
        <w:szCs w:val="24"/>
      </w:rPr>
      <w:t xml:space="preserve"> -</w:t>
    </w:r>
  </w:p>
  <w:p w14:paraId="13CB595B" w14:textId="1CA0E598" w:rsidR="00C54FF7" w:rsidRDefault="00C54FF7"/>
  <w:p w14:paraId="6394A985" w14:textId="77777777" w:rsidR="008E4B14" w:rsidRDefault="008E4B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76F46" w14:textId="77777777" w:rsidR="0054435A" w:rsidRDefault="0054435A">
      <w:r>
        <w:separator/>
      </w:r>
    </w:p>
    <w:p w14:paraId="29547DEA" w14:textId="77777777" w:rsidR="0054435A" w:rsidRDefault="0054435A"/>
    <w:p w14:paraId="296F374D" w14:textId="77777777" w:rsidR="0054435A" w:rsidRDefault="0054435A"/>
    <w:p w14:paraId="2AA94EC7" w14:textId="77777777" w:rsidR="0054435A" w:rsidRDefault="0054435A"/>
  </w:footnote>
  <w:footnote w:type="continuationSeparator" w:id="0">
    <w:p w14:paraId="7E230995" w14:textId="77777777" w:rsidR="0054435A" w:rsidRDefault="0054435A">
      <w:r>
        <w:continuationSeparator/>
      </w:r>
    </w:p>
    <w:p w14:paraId="21338A46" w14:textId="77777777" w:rsidR="0054435A" w:rsidRDefault="0054435A"/>
    <w:p w14:paraId="514C5DB2" w14:textId="77777777" w:rsidR="0054435A" w:rsidRDefault="0054435A"/>
    <w:p w14:paraId="79B34D54" w14:textId="77777777" w:rsidR="0054435A" w:rsidRDefault="0054435A"/>
  </w:footnote>
  <w:footnote w:type="continuationNotice" w:id="1">
    <w:p w14:paraId="1D953768" w14:textId="77777777" w:rsidR="0054435A" w:rsidRDefault="005443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6474" w14:textId="4AD5501E" w:rsidR="00C54FF7" w:rsidRPr="0059650E" w:rsidRDefault="00C54FF7" w:rsidP="00A124DE">
    <w:pPr>
      <w:pStyle w:val="Encabezado"/>
      <w:pBdr>
        <w:bottom w:val="single" w:sz="4" w:space="1" w:color="auto"/>
      </w:pBdr>
      <w:spacing w:after="40"/>
      <w:ind w:firstLine="0"/>
      <w:jc w:val="left"/>
      <w:rPr>
        <w:lang w:val="es-ES"/>
      </w:rPr>
    </w:pPr>
    <w:r>
      <w:rPr>
        <w:b/>
        <w:noProof/>
        <w:lang w:val="es-ES" w:eastAsia="es-ES"/>
      </w:rPr>
      <w:drawing>
        <wp:inline distT="0" distB="0" distL="0" distR="0" wp14:anchorId="25DEB953" wp14:editId="07777777">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sidR="008E4B14">
      <w:rPr>
        <w:lang w:val="es-ES"/>
      </w:rPr>
      <w:t xml:space="preserve">informe de fiscalización </w:t>
    </w:r>
    <w:r>
      <w:rPr>
        <w:lang w:val="es-ES"/>
      </w:rPr>
      <w:t>SOBRE la cuenta general del ayuntamiento de la cendea de cizur,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9460" w14:textId="77777777" w:rsidR="00C54FF7" w:rsidRDefault="00C54FF7" w:rsidP="006A2D41">
    <w:pPr>
      <w:pStyle w:val="Encabezado"/>
      <w:ind w:firstLine="0"/>
      <w:jc w:val="left"/>
    </w:pPr>
    <w:r>
      <w:rPr>
        <w:noProof/>
        <w:lang w:val="es-ES" w:eastAsia="es-ES"/>
      </w:rPr>
      <w:drawing>
        <wp:inline distT="0" distB="0" distL="0" distR="0" wp14:anchorId="2709B60F" wp14:editId="07777777">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8D39" w14:textId="77777777" w:rsidR="00C54FF7" w:rsidRDefault="00C54FF7"/>
  <w:p w14:paraId="675E05EE" w14:textId="77777777" w:rsidR="00C54FF7" w:rsidRDefault="00C54FF7"/>
  <w:p w14:paraId="2FC17F8B" w14:textId="77777777" w:rsidR="00C54FF7" w:rsidRDefault="00C54F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6E64"/>
    <w:multiLevelType w:val="hybridMultilevel"/>
    <w:tmpl w:val="89F4CF1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FAA1F0E"/>
    <w:multiLevelType w:val="hybridMultilevel"/>
    <w:tmpl w:val="3BD0FE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2CA252"/>
    <w:multiLevelType w:val="hybridMultilevel"/>
    <w:tmpl w:val="FA005EB2"/>
    <w:lvl w:ilvl="0" w:tplc="3B8CBFAC">
      <w:start w:val="1"/>
      <w:numFmt w:val="bullet"/>
      <w:lvlText w:val=""/>
      <w:lvlJc w:val="left"/>
      <w:pPr>
        <w:ind w:left="720" w:hanging="360"/>
      </w:pPr>
      <w:rPr>
        <w:rFonts w:ascii="Symbol" w:hAnsi="Symbol" w:hint="default"/>
      </w:rPr>
    </w:lvl>
    <w:lvl w:ilvl="1" w:tplc="A6EC2098">
      <w:start w:val="1"/>
      <w:numFmt w:val="bullet"/>
      <w:lvlText w:val="o"/>
      <w:lvlJc w:val="left"/>
      <w:pPr>
        <w:ind w:left="1440" w:hanging="360"/>
      </w:pPr>
      <w:rPr>
        <w:rFonts w:ascii="Courier New" w:hAnsi="Courier New" w:hint="default"/>
      </w:rPr>
    </w:lvl>
    <w:lvl w:ilvl="2" w:tplc="E16C9820">
      <w:start w:val="1"/>
      <w:numFmt w:val="bullet"/>
      <w:lvlText w:val=""/>
      <w:lvlJc w:val="left"/>
      <w:pPr>
        <w:ind w:left="2160" w:hanging="360"/>
      </w:pPr>
      <w:rPr>
        <w:rFonts w:ascii="Wingdings" w:hAnsi="Wingdings" w:hint="default"/>
      </w:rPr>
    </w:lvl>
    <w:lvl w:ilvl="3" w:tplc="8384F4B8">
      <w:start w:val="1"/>
      <w:numFmt w:val="bullet"/>
      <w:lvlText w:val=""/>
      <w:lvlJc w:val="left"/>
      <w:pPr>
        <w:ind w:left="2880" w:hanging="360"/>
      </w:pPr>
      <w:rPr>
        <w:rFonts w:ascii="Symbol" w:hAnsi="Symbol" w:hint="default"/>
      </w:rPr>
    </w:lvl>
    <w:lvl w:ilvl="4" w:tplc="DB0840CA">
      <w:start w:val="1"/>
      <w:numFmt w:val="bullet"/>
      <w:lvlText w:val="o"/>
      <w:lvlJc w:val="left"/>
      <w:pPr>
        <w:ind w:left="3600" w:hanging="360"/>
      </w:pPr>
      <w:rPr>
        <w:rFonts w:ascii="Courier New" w:hAnsi="Courier New" w:hint="default"/>
      </w:rPr>
    </w:lvl>
    <w:lvl w:ilvl="5" w:tplc="F32A2758">
      <w:start w:val="1"/>
      <w:numFmt w:val="bullet"/>
      <w:lvlText w:val=""/>
      <w:lvlJc w:val="left"/>
      <w:pPr>
        <w:ind w:left="4320" w:hanging="360"/>
      </w:pPr>
      <w:rPr>
        <w:rFonts w:ascii="Wingdings" w:hAnsi="Wingdings" w:hint="default"/>
      </w:rPr>
    </w:lvl>
    <w:lvl w:ilvl="6" w:tplc="E230F586">
      <w:start w:val="1"/>
      <w:numFmt w:val="bullet"/>
      <w:lvlText w:val=""/>
      <w:lvlJc w:val="left"/>
      <w:pPr>
        <w:ind w:left="5040" w:hanging="360"/>
      </w:pPr>
      <w:rPr>
        <w:rFonts w:ascii="Symbol" w:hAnsi="Symbol" w:hint="default"/>
      </w:rPr>
    </w:lvl>
    <w:lvl w:ilvl="7" w:tplc="BE6A6DDE">
      <w:start w:val="1"/>
      <w:numFmt w:val="bullet"/>
      <w:lvlText w:val="o"/>
      <w:lvlJc w:val="left"/>
      <w:pPr>
        <w:ind w:left="5760" w:hanging="360"/>
      </w:pPr>
      <w:rPr>
        <w:rFonts w:ascii="Courier New" w:hAnsi="Courier New" w:hint="default"/>
      </w:rPr>
    </w:lvl>
    <w:lvl w:ilvl="8" w:tplc="778C9D78">
      <w:start w:val="1"/>
      <w:numFmt w:val="bullet"/>
      <w:lvlText w:val=""/>
      <w:lvlJc w:val="left"/>
      <w:pPr>
        <w:ind w:left="6480" w:hanging="360"/>
      </w:pPr>
      <w:rPr>
        <w:rFonts w:ascii="Wingdings" w:hAnsi="Wingdings" w:hint="default"/>
      </w:rPr>
    </w:lvl>
  </w:abstractNum>
  <w:abstractNum w:abstractNumId="3"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4" w15:restartNumberingAfterBreak="0">
    <w:nsid w:val="13100B2D"/>
    <w:multiLevelType w:val="hybridMultilevel"/>
    <w:tmpl w:val="FB0480A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1C714794"/>
    <w:multiLevelType w:val="hybridMultilevel"/>
    <w:tmpl w:val="4DC4B82A"/>
    <w:lvl w:ilvl="0" w:tplc="0C0A0001">
      <w:start w:val="1"/>
      <w:numFmt w:val="bullet"/>
      <w:lvlText w:val=""/>
      <w:lvlJc w:val="left"/>
      <w:pPr>
        <w:tabs>
          <w:tab w:val="num" w:pos="1111"/>
        </w:tabs>
        <w:ind w:left="1111" w:hanging="360"/>
      </w:pPr>
      <w:rPr>
        <w:rFonts w:ascii="Symbol" w:hAnsi="Symbol" w:hint="default"/>
      </w:rPr>
    </w:lvl>
    <w:lvl w:ilvl="1" w:tplc="0C0A0003">
      <w:start w:val="1"/>
      <w:numFmt w:val="bullet"/>
      <w:lvlText w:val="o"/>
      <w:lvlJc w:val="left"/>
      <w:pPr>
        <w:tabs>
          <w:tab w:val="num" w:pos="1831"/>
        </w:tabs>
        <w:ind w:left="1831" w:hanging="360"/>
      </w:pPr>
      <w:rPr>
        <w:rFonts w:ascii="Courier New" w:hAnsi="Courier New" w:cs="Courier New" w:hint="default"/>
      </w:rPr>
    </w:lvl>
    <w:lvl w:ilvl="2" w:tplc="0C0A0005">
      <w:start w:val="1"/>
      <w:numFmt w:val="bullet"/>
      <w:lvlText w:val=""/>
      <w:lvlJc w:val="left"/>
      <w:pPr>
        <w:tabs>
          <w:tab w:val="num" w:pos="2551"/>
        </w:tabs>
        <w:ind w:left="2551" w:hanging="360"/>
      </w:pPr>
      <w:rPr>
        <w:rFonts w:ascii="Wingdings" w:hAnsi="Wingdings" w:hint="default"/>
      </w:rPr>
    </w:lvl>
    <w:lvl w:ilvl="3" w:tplc="0C0A0001">
      <w:start w:val="1"/>
      <w:numFmt w:val="bullet"/>
      <w:lvlText w:val=""/>
      <w:lvlJc w:val="left"/>
      <w:pPr>
        <w:tabs>
          <w:tab w:val="num" w:pos="3271"/>
        </w:tabs>
        <w:ind w:left="3271" w:hanging="360"/>
      </w:pPr>
      <w:rPr>
        <w:rFonts w:ascii="Symbol" w:hAnsi="Symbol" w:hint="default"/>
      </w:rPr>
    </w:lvl>
    <w:lvl w:ilvl="4" w:tplc="0C0A0003">
      <w:start w:val="1"/>
      <w:numFmt w:val="bullet"/>
      <w:lvlText w:val="o"/>
      <w:lvlJc w:val="left"/>
      <w:pPr>
        <w:tabs>
          <w:tab w:val="num" w:pos="3991"/>
        </w:tabs>
        <w:ind w:left="3991" w:hanging="360"/>
      </w:pPr>
      <w:rPr>
        <w:rFonts w:ascii="Courier New" w:hAnsi="Courier New" w:cs="Courier New" w:hint="default"/>
      </w:rPr>
    </w:lvl>
    <w:lvl w:ilvl="5" w:tplc="0C0A0005">
      <w:start w:val="1"/>
      <w:numFmt w:val="bullet"/>
      <w:lvlText w:val=""/>
      <w:lvlJc w:val="left"/>
      <w:pPr>
        <w:tabs>
          <w:tab w:val="num" w:pos="4711"/>
        </w:tabs>
        <w:ind w:left="4711" w:hanging="360"/>
      </w:pPr>
      <w:rPr>
        <w:rFonts w:ascii="Wingdings" w:hAnsi="Wingdings" w:hint="default"/>
      </w:rPr>
    </w:lvl>
    <w:lvl w:ilvl="6" w:tplc="0C0A0001">
      <w:start w:val="1"/>
      <w:numFmt w:val="bullet"/>
      <w:lvlText w:val=""/>
      <w:lvlJc w:val="left"/>
      <w:pPr>
        <w:tabs>
          <w:tab w:val="num" w:pos="5431"/>
        </w:tabs>
        <w:ind w:left="5431" w:hanging="360"/>
      </w:pPr>
      <w:rPr>
        <w:rFonts w:ascii="Symbol" w:hAnsi="Symbol" w:hint="default"/>
      </w:rPr>
    </w:lvl>
    <w:lvl w:ilvl="7" w:tplc="0C0A0003">
      <w:start w:val="1"/>
      <w:numFmt w:val="bullet"/>
      <w:lvlText w:val="o"/>
      <w:lvlJc w:val="left"/>
      <w:pPr>
        <w:tabs>
          <w:tab w:val="num" w:pos="6151"/>
        </w:tabs>
        <w:ind w:left="6151" w:hanging="360"/>
      </w:pPr>
      <w:rPr>
        <w:rFonts w:ascii="Courier New" w:hAnsi="Courier New" w:cs="Courier New" w:hint="default"/>
      </w:rPr>
    </w:lvl>
    <w:lvl w:ilvl="8" w:tplc="0C0A0005">
      <w:start w:val="1"/>
      <w:numFmt w:val="bullet"/>
      <w:lvlText w:val=""/>
      <w:lvlJc w:val="left"/>
      <w:pPr>
        <w:tabs>
          <w:tab w:val="num" w:pos="6871"/>
        </w:tabs>
        <w:ind w:left="6871" w:hanging="360"/>
      </w:pPr>
      <w:rPr>
        <w:rFonts w:ascii="Wingdings" w:hAnsi="Wingdings" w:hint="default"/>
      </w:rPr>
    </w:lvl>
  </w:abstractNum>
  <w:abstractNum w:abstractNumId="6" w15:restartNumberingAfterBreak="0">
    <w:nsid w:val="22610A31"/>
    <w:multiLevelType w:val="hybridMultilevel"/>
    <w:tmpl w:val="272C093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3A1E6352"/>
    <w:multiLevelType w:val="hybridMultilevel"/>
    <w:tmpl w:val="3808038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3D6D4049"/>
    <w:multiLevelType w:val="hybridMultilevel"/>
    <w:tmpl w:val="FD484EE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48675EE3"/>
    <w:multiLevelType w:val="multilevel"/>
    <w:tmpl w:val="E33E655C"/>
    <w:styleLink w:val="Estilo1"/>
    <w:lvl w:ilvl="0">
      <w:start w:val="3"/>
      <w:numFmt w:val="upperRoman"/>
      <w:lvlText w:val="%1"/>
      <w:lvlJc w:val="left"/>
      <w:pPr>
        <w:ind w:hanging="867"/>
      </w:pPr>
      <w:rPr>
        <w:rFonts w:hint="default"/>
      </w:rPr>
    </w:lvl>
    <w:lvl w:ilvl="1">
      <w:start w:val="1"/>
      <w:numFmt w:val="decimal"/>
      <w:lvlText w:val="%1.%2."/>
      <w:lvlJc w:val="left"/>
      <w:pPr>
        <w:ind w:hanging="867"/>
      </w:pPr>
      <w:rPr>
        <w:rFonts w:ascii="Courier New" w:eastAsia="Courier New" w:hAnsi="Courier New" w:hint="default"/>
        <w:b/>
        <w:bCs/>
        <w:sz w:val="24"/>
        <w:szCs w:val="24"/>
      </w:rPr>
    </w:lvl>
    <w:lvl w:ilvl="2">
      <w:start w:val="1"/>
      <w:numFmt w:val="bullet"/>
      <w:lvlText w:val="•"/>
      <w:lvlJc w:val="left"/>
      <w:pPr>
        <w:ind w:hanging="190"/>
      </w:pPr>
      <w:rPr>
        <w:rFonts w:ascii="Arial" w:eastAsia="Arial" w:hAnsi="Arial" w:hint="default"/>
        <w:w w:val="13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5EF05CED"/>
    <w:multiLevelType w:val="singleLevel"/>
    <w:tmpl w:val="9460A90E"/>
    <w:lvl w:ilvl="0">
      <w:start w:val="46"/>
      <w:numFmt w:val="bullet"/>
      <w:lvlText w:val=""/>
      <w:lvlJc w:val="left"/>
      <w:pPr>
        <w:tabs>
          <w:tab w:val="num" w:pos="502"/>
        </w:tabs>
        <w:ind w:left="-28" w:firstLine="170"/>
      </w:pPr>
      <w:rPr>
        <w:rFonts w:ascii="Wingdings" w:hAnsi="Wingdings" w:hint="default"/>
        <w:color w:val="000000" w:themeColor="text1"/>
      </w:rPr>
    </w:lvl>
  </w:abstractNum>
  <w:abstractNum w:abstractNumId="11" w15:restartNumberingAfterBreak="0">
    <w:nsid w:val="627A2777"/>
    <w:multiLevelType w:val="multilevel"/>
    <w:tmpl w:val="06542A00"/>
    <w:styleLink w:val="Estilo2"/>
    <w:lvl w:ilvl="0">
      <w:start w:val="3"/>
      <w:numFmt w:val="upperRoman"/>
      <w:lvlText w:val="%1"/>
      <w:lvlJc w:val="left"/>
      <w:pPr>
        <w:ind w:left="0" w:hanging="867"/>
      </w:pPr>
      <w:rPr>
        <w:rFonts w:hint="default"/>
      </w:rPr>
    </w:lvl>
    <w:lvl w:ilvl="1">
      <w:start w:val="1"/>
      <w:numFmt w:val="decimal"/>
      <w:lvlText w:val="%1.%2."/>
      <w:lvlJc w:val="left"/>
      <w:pPr>
        <w:ind w:left="1577" w:hanging="867"/>
      </w:pPr>
      <w:rPr>
        <w:rFonts w:ascii="Courier New" w:eastAsia="Courier New" w:hAnsi="Courier New" w:hint="default"/>
        <w:b/>
        <w:bCs/>
        <w:sz w:val="24"/>
        <w:szCs w:val="24"/>
      </w:rPr>
    </w:lvl>
    <w:lvl w:ilvl="2">
      <w:start w:val="1"/>
      <w:numFmt w:val="bullet"/>
      <w:lvlText w:val="•"/>
      <w:lvlJc w:val="left"/>
      <w:pPr>
        <w:ind w:left="0" w:hanging="190"/>
      </w:pPr>
      <w:rPr>
        <w:rFonts w:ascii="Arial" w:eastAsia="Arial" w:hAnsi="Arial" w:hint="default"/>
        <w:w w:val="131"/>
        <w:sz w:val="24"/>
        <w:szCs w:val="24"/>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2" w15:restartNumberingAfterBreak="0">
    <w:nsid w:val="63D52A68"/>
    <w:multiLevelType w:val="hybridMultilevel"/>
    <w:tmpl w:val="CF0A462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6D424EC4"/>
    <w:multiLevelType w:val="singleLevel"/>
    <w:tmpl w:val="5032E1AE"/>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B026169"/>
    <w:multiLevelType w:val="hybridMultilevel"/>
    <w:tmpl w:val="7A14EBBC"/>
    <w:lvl w:ilvl="0" w:tplc="542A6A24">
      <w:start w:val="1"/>
      <w:numFmt w:val="lowerLetter"/>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num w:numId="1" w16cid:durableId="772435331">
    <w:abstractNumId w:val="2"/>
  </w:num>
  <w:num w:numId="2" w16cid:durableId="244461176">
    <w:abstractNumId w:val="3"/>
  </w:num>
  <w:num w:numId="3" w16cid:durableId="484010622">
    <w:abstractNumId w:val="5"/>
  </w:num>
  <w:num w:numId="4" w16cid:durableId="463230020">
    <w:abstractNumId w:val="9"/>
  </w:num>
  <w:num w:numId="5" w16cid:durableId="1387139783">
    <w:abstractNumId w:val="11"/>
  </w:num>
  <w:num w:numId="6" w16cid:durableId="1881897884">
    <w:abstractNumId w:val="13"/>
  </w:num>
  <w:num w:numId="7" w16cid:durableId="689264000">
    <w:abstractNumId w:val="6"/>
  </w:num>
  <w:num w:numId="8" w16cid:durableId="1772820056">
    <w:abstractNumId w:val="7"/>
  </w:num>
  <w:num w:numId="9" w16cid:durableId="865144249">
    <w:abstractNumId w:val="12"/>
  </w:num>
  <w:num w:numId="10" w16cid:durableId="1583023383">
    <w:abstractNumId w:val="4"/>
  </w:num>
  <w:num w:numId="11" w16cid:durableId="49770768">
    <w:abstractNumId w:val="1"/>
  </w:num>
  <w:num w:numId="12" w16cid:durableId="1636714017">
    <w:abstractNumId w:val="8"/>
  </w:num>
  <w:num w:numId="13" w16cid:durableId="526914599">
    <w:abstractNumId w:val="10"/>
  </w:num>
  <w:num w:numId="14" w16cid:durableId="584460031">
    <w:abstractNumId w:val="0"/>
  </w:num>
  <w:num w:numId="15" w16cid:durableId="2059427446">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4DE"/>
    <w:rsid w:val="00000268"/>
    <w:rsid w:val="000019D8"/>
    <w:rsid w:val="00006736"/>
    <w:rsid w:val="00006A97"/>
    <w:rsid w:val="000109B6"/>
    <w:rsid w:val="0001123B"/>
    <w:rsid w:val="00012A7F"/>
    <w:rsid w:val="00013D0B"/>
    <w:rsid w:val="0001546F"/>
    <w:rsid w:val="00017A3A"/>
    <w:rsid w:val="00031C35"/>
    <w:rsid w:val="0003320F"/>
    <w:rsid w:val="00036E42"/>
    <w:rsid w:val="0004373B"/>
    <w:rsid w:val="000448FA"/>
    <w:rsid w:val="00053A42"/>
    <w:rsid w:val="0005517D"/>
    <w:rsid w:val="0006133D"/>
    <w:rsid w:val="00063585"/>
    <w:rsid w:val="00071CD0"/>
    <w:rsid w:val="00075677"/>
    <w:rsid w:val="00075692"/>
    <w:rsid w:val="00083E2D"/>
    <w:rsid w:val="00083EB4"/>
    <w:rsid w:val="00087B8D"/>
    <w:rsid w:val="00093D67"/>
    <w:rsid w:val="00093E60"/>
    <w:rsid w:val="00094FDB"/>
    <w:rsid w:val="000A18B7"/>
    <w:rsid w:val="000A2C1E"/>
    <w:rsid w:val="000A4697"/>
    <w:rsid w:val="000B2728"/>
    <w:rsid w:val="000B3943"/>
    <w:rsid w:val="000B4477"/>
    <w:rsid w:val="000B5823"/>
    <w:rsid w:val="000B694F"/>
    <w:rsid w:val="000B7583"/>
    <w:rsid w:val="000C0704"/>
    <w:rsid w:val="000C2B07"/>
    <w:rsid w:val="000C39CC"/>
    <w:rsid w:val="000C7566"/>
    <w:rsid w:val="000D188E"/>
    <w:rsid w:val="000D5335"/>
    <w:rsid w:val="000E7B86"/>
    <w:rsid w:val="000F2B66"/>
    <w:rsid w:val="000F34F5"/>
    <w:rsid w:val="000F3D83"/>
    <w:rsid w:val="00100F12"/>
    <w:rsid w:val="00103589"/>
    <w:rsid w:val="001045C9"/>
    <w:rsid w:val="00105C43"/>
    <w:rsid w:val="00107CC1"/>
    <w:rsid w:val="00111A92"/>
    <w:rsid w:val="001145C3"/>
    <w:rsid w:val="001161D2"/>
    <w:rsid w:val="001304FB"/>
    <w:rsid w:val="00131DF1"/>
    <w:rsid w:val="00132C38"/>
    <w:rsid w:val="00133984"/>
    <w:rsid w:val="001365C4"/>
    <w:rsid w:val="0014147D"/>
    <w:rsid w:val="00141D29"/>
    <w:rsid w:val="0014506A"/>
    <w:rsid w:val="0014728F"/>
    <w:rsid w:val="001521A2"/>
    <w:rsid w:val="00152358"/>
    <w:rsid w:val="0015312C"/>
    <w:rsid w:val="00155BFF"/>
    <w:rsid w:val="00160F66"/>
    <w:rsid w:val="001633AF"/>
    <w:rsid w:val="00166A6C"/>
    <w:rsid w:val="001728D0"/>
    <w:rsid w:val="00173EDD"/>
    <w:rsid w:val="0017402B"/>
    <w:rsid w:val="00181D37"/>
    <w:rsid w:val="001835B7"/>
    <w:rsid w:val="001841F2"/>
    <w:rsid w:val="0018426B"/>
    <w:rsid w:val="00185A37"/>
    <w:rsid w:val="00187159"/>
    <w:rsid w:val="00194309"/>
    <w:rsid w:val="0019660E"/>
    <w:rsid w:val="001B39E2"/>
    <w:rsid w:val="001C2B26"/>
    <w:rsid w:val="001C3A32"/>
    <w:rsid w:val="001C4B56"/>
    <w:rsid w:val="001D4F09"/>
    <w:rsid w:val="001E2E3B"/>
    <w:rsid w:val="001E7282"/>
    <w:rsid w:val="001E74EC"/>
    <w:rsid w:val="001E88F0"/>
    <w:rsid w:val="001F1482"/>
    <w:rsid w:val="001F20D7"/>
    <w:rsid w:val="001F6616"/>
    <w:rsid w:val="001F7744"/>
    <w:rsid w:val="002014EB"/>
    <w:rsid w:val="00201E70"/>
    <w:rsid w:val="00202B1A"/>
    <w:rsid w:val="00204979"/>
    <w:rsid w:val="00210FD2"/>
    <w:rsid w:val="00211D69"/>
    <w:rsid w:val="002179DB"/>
    <w:rsid w:val="0022569D"/>
    <w:rsid w:val="00227E48"/>
    <w:rsid w:val="00230577"/>
    <w:rsid w:val="0023159D"/>
    <w:rsid w:val="0023209D"/>
    <w:rsid w:val="002333F8"/>
    <w:rsid w:val="00233D79"/>
    <w:rsid w:val="00236742"/>
    <w:rsid w:val="00237657"/>
    <w:rsid w:val="00242BA7"/>
    <w:rsid w:val="002437B5"/>
    <w:rsid w:val="00244EF1"/>
    <w:rsid w:val="00246F21"/>
    <w:rsid w:val="00247F50"/>
    <w:rsid w:val="00253E78"/>
    <w:rsid w:val="00254438"/>
    <w:rsid w:val="00262C3C"/>
    <w:rsid w:val="00264260"/>
    <w:rsid w:val="00264C88"/>
    <w:rsid w:val="0026532C"/>
    <w:rsid w:val="0026575D"/>
    <w:rsid w:val="00265C2E"/>
    <w:rsid w:val="002705B0"/>
    <w:rsid w:val="002717A6"/>
    <w:rsid w:val="00272015"/>
    <w:rsid w:val="00273C10"/>
    <w:rsid w:val="00274B4C"/>
    <w:rsid w:val="00275833"/>
    <w:rsid w:val="002759A7"/>
    <w:rsid w:val="00276264"/>
    <w:rsid w:val="00281DCA"/>
    <w:rsid w:val="00295FAA"/>
    <w:rsid w:val="00297B04"/>
    <w:rsid w:val="002A056C"/>
    <w:rsid w:val="002A66A5"/>
    <w:rsid w:val="002A6A5F"/>
    <w:rsid w:val="002A6EBB"/>
    <w:rsid w:val="002B073D"/>
    <w:rsid w:val="002B21E9"/>
    <w:rsid w:val="002B2B87"/>
    <w:rsid w:val="002B4E0F"/>
    <w:rsid w:val="002B5754"/>
    <w:rsid w:val="002C3870"/>
    <w:rsid w:val="002C6572"/>
    <w:rsid w:val="002C7026"/>
    <w:rsid w:val="002C7E08"/>
    <w:rsid w:val="002D089F"/>
    <w:rsid w:val="002D4C2E"/>
    <w:rsid w:val="002D5635"/>
    <w:rsid w:val="002D65E8"/>
    <w:rsid w:val="002D6A16"/>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7057"/>
    <w:rsid w:val="00310278"/>
    <w:rsid w:val="00312819"/>
    <w:rsid w:val="00312E9C"/>
    <w:rsid w:val="00313875"/>
    <w:rsid w:val="003203BF"/>
    <w:rsid w:val="00321369"/>
    <w:rsid w:val="00330787"/>
    <w:rsid w:val="003316D0"/>
    <w:rsid w:val="00335EF5"/>
    <w:rsid w:val="00337493"/>
    <w:rsid w:val="0034285F"/>
    <w:rsid w:val="003464A4"/>
    <w:rsid w:val="00351684"/>
    <w:rsid w:val="0035185B"/>
    <w:rsid w:val="00354458"/>
    <w:rsid w:val="00363653"/>
    <w:rsid w:val="0036509D"/>
    <w:rsid w:val="0037228C"/>
    <w:rsid w:val="003738FD"/>
    <w:rsid w:val="003810BE"/>
    <w:rsid w:val="003812B5"/>
    <w:rsid w:val="00386F6C"/>
    <w:rsid w:val="00387709"/>
    <w:rsid w:val="00387794"/>
    <w:rsid w:val="00397162"/>
    <w:rsid w:val="003A335E"/>
    <w:rsid w:val="003A3DD2"/>
    <w:rsid w:val="003B3573"/>
    <w:rsid w:val="003B5813"/>
    <w:rsid w:val="003C03EA"/>
    <w:rsid w:val="003C196B"/>
    <w:rsid w:val="003C1CDB"/>
    <w:rsid w:val="003C3713"/>
    <w:rsid w:val="003C6E1D"/>
    <w:rsid w:val="003D058C"/>
    <w:rsid w:val="003D76B1"/>
    <w:rsid w:val="003E17A6"/>
    <w:rsid w:val="003E23F0"/>
    <w:rsid w:val="003E2D82"/>
    <w:rsid w:val="003E4AA5"/>
    <w:rsid w:val="003E5669"/>
    <w:rsid w:val="003E7AA3"/>
    <w:rsid w:val="003F1CEC"/>
    <w:rsid w:val="003F43BF"/>
    <w:rsid w:val="003F6BD2"/>
    <w:rsid w:val="003F6BE4"/>
    <w:rsid w:val="00403CF8"/>
    <w:rsid w:val="00407459"/>
    <w:rsid w:val="00414D01"/>
    <w:rsid w:val="004170FE"/>
    <w:rsid w:val="004209E6"/>
    <w:rsid w:val="0042324B"/>
    <w:rsid w:val="004234E8"/>
    <w:rsid w:val="00426805"/>
    <w:rsid w:val="00430150"/>
    <w:rsid w:val="004302F9"/>
    <w:rsid w:val="0043229B"/>
    <w:rsid w:val="00435287"/>
    <w:rsid w:val="00440A22"/>
    <w:rsid w:val="0045031E"/>
    <w:rsid w:val="00454A36"/>
    <w:rsid w:val="0045550E"/>
    <w:rsid w:val="00456456"/>
    <w:rsid w:val="00456AFB"/>
    <w:rsid w:val="00462367"/>
    <w:rsid w:val="0046490C"/>
    <w:rsid w:val="00470287"/>
    <w:rsid w:val="00470733"/>
    <w:rsid w:val="00477C53"/>
    <w:rsid w:val="00485380"/>
    <w:rsid w:val="0048731B"/>
    <w:rsid w:val="00493D87"/>
    <w:rsid w:val="004950D4"/>
    <w:rsid w:val="004A0506"/>
    <w:rsid w:val="004A2342"/>
    <w:rsid w:val="004A2F62"/>
    <w:rsid w:val="004B1DB8"/>
    <w:rsid w:val="004B2F01"/>
    <w:rsid w:val="004B4182"/>
    <w:rsid w:val="004B4538"/>
    <w:rsid w:val="004B4D7D"/>
    <w:rsid w:val="004B6DBF"/>
    <w:rsid w:val="004B6FB6"/>
    <w:rsid w:val="004C3423"/>
    <w:rsid w:val="004C3AF0"/>
    <w:rsid w:val="004C571D"/>
    <w:rsid w:val="004D35A2"/>
    <w:rsid w:val="004D5FD1"/>
    <w:rsid w:val="004F7C93"/>
    <w:rsid w:val="00506105"/>
    <w:rsid w:val="005079A2"/>
    <w:rsid w:val="00513162"/>
    <w:rsid w:val="0051411C"/>
    <w:rsid w:val="00525809"/>
    <w:rsid w:val="0053273B"/>
    <w:rsid w:val="00534FAF"/>
    <w:rsid w:val="00535130"/>
    <w:rsid w:val="00537302"/>
    <w:rsid w:val="005376DE"/>
    <w:rsid w:val="0054435A"/>
    <w:rsid w:val="00545F74"/>
    <w:rsid w:val="00551F62"/>
    <w:rsid w:val="00553F38"/>
    <w:rsid w:val="00555509"/>
    <w:rsid w:val="0055767B"/>
    <w:rsid w:val="00561C5B"/>
    <w:rsid w:val="00564F2D"/>
    <w:rsid w:val="00566CDA"/>
    <w:rsid w:val="0056727E"/>
    <w:rsid w:val="00567BA6"/>
    <w:rsid w:val="00570033"/>
    <w:rsid w:val="00570147"/>
    <w:rsid w:val="0057173A"/>
    <w:rsid w:val="0057307E"/>
    <w:rsid w:val="00573A4C"/>
    <w:rsid w:val="00574B79"/>
    <w:rsid w:val="00574D12"/>
    <w:rsid w:val="005800B4"/>
    <w:rsid w:val="0058070B"/>
    <w:rsid w:val="0058296F"/>
    <w:rsid w:val="005864C4"/>
    <w:rsid w:val="00595BD8"/>
    <w:rsid w:val="00595E80"/>
    <w:rsid w:val="0059650E"/>
    <w:rsid w:val="00596953"/>
    <w:rsid w:val="005A1274"/>
    <w:rsid w:val="005A6030"/>
    <w:rsid w:val="005B57AD"/>
    <w:rsid w:val="005B722E"/>
    <w:rsid w:val="005C02FE"/>
    <w:rsid w:val="005C50AC"/>
    <w:rsid w:val="005C6406"/>
    <w:rsid w:val="005C7C08"/>
    <w:rsid w:val="005D69D1"/>
    <w:rsid w:val="005E210D"/>
    <w:rsid w:val="005E3C3B"/>
    <w:rsid w:val="005E7BEE"/>
    <w:rsid w:val="005F2425"/>
    <w:rsid w:val="005F5D3C"/>
    <w:rsid w:val="005F5EC7"/>
    <w:rsid w:val="005F69AA"/>
    <w:rsid w:val="005F7207"/>
    <w:rsid w:val="005F7FCF"/>
    <w:rsid w:val="00605A55"/>
    <w:rsid w:val="00607691"/>
    <w:rsid w:val="0061062C"/>
    <w:rsid w:val="00611186"/>
    <w:rsid w:val="00613183"/>
    <w:rsid w:val="006133F0"/>
    <w:rsid w:val="0061428B"/>
    <w:rsid w:val="00616888"/>
    <w:rsid w:val="006176BE"/>
    <w:rsid w:val="006212CB"/>
    <w:rsid w:val="00621D34"/>
    <w:rsid w:val="00622E62"/>
    <w:rsid w:val="006279F9"/>
    <w:rsid w:val="00630068"/>
    <w:rsid w:val="00631845"/>
    <w:rsid w:val="00632AD4"/>
    <w:rsid w:val="006369EE"/>
    <w:rsid w:val="00642E92"/>
    <w:rsid w:val="0064700E"/>
    <w:rsid w:val="00650183"/>
    <w:rsid w:val="00650677"/>
    <w:rsid w:val="006523D1"/>
    <w:rsid w:val="00657A79"/>
    <w:rsid w:val="006609FC"/>
    <w:rsid w:val="006660CA"/>
    <w:rsid w:val="006736A9"/>
    <w:rsid w:val="00673BC7"/>
    <w:rsid w:val="00674975"/>
    <w:rsid w:val="006754FD"/>
    <w:rsid w:val="00675D39"/>
    <w:rsid w:val="00680573"/>
    <w:rsid w:val="00681743"/>
    <w:rsid w:val="0068560B"/>
    <w:rsid w:val="0068794A"/>
    <w:rsid w:val="006A1277"/>
    <w:rsid w:val="006A1642"/>
    <w:rsid w:val="006A2602"/>
    <w:rsid w:val="006A2D41"/>
    <w:rsid w:val="006A67E1"/>
    <w:rsid w:val="006C36FB"/>
    <w:rsid w:val="006C7D62"/>
    <w:rsid w:val="006D0B23"/>
    <w:rsid w:val="006D2ED6"/>
    <w:rsid w:val="006D5685"/>
    <w:rsid w:val="006E1987"/>
    <w:rsid w:val="006E23B2"/>
    <w:rsid w:val="006E5207"/>
    <w:rsid w:val="006F162B"/>
    <w:rsid w:val="006F5C70"/>
    <w:rsid w:val="006F6A20"/>
    <w:rsid w:val="00702059"/>
    <w:rsid w:val="007047B2"/>
    <w:rsid w:val="00704DE7"/>
    <w:rsid w:val="00704F3F"/>
    <w:rsid w:val="00706868"/>
    <w:rsid w:val="007078B8"/>
    <w:rsid w:val="00715E32"/>
    <w:rsid w:val="007162D1"/>
    <w:rsid w:val="00716463"/>
    <w:rsid w:val="0071706E"/>
    <w:rsid w:val="00721BB1"/>
    <w:rsid w:val="00727292"/>
    <w:rsid w:val="007304FB"/>
    <w:rsid w:val="00742F6A"/>
    <w:rsid w:val="0074418B"/>
    <w:rsid w:val="007446E8"/>
    <w:rsid w:val="0074793C"/>
    <w:rsid w:val="00750C9D"/>
    <w:rsid w:val="00751553"/>
    <w:rsid w:val="0075165E"/>
    <w:rsid w:val="00754E10"/>
    <w:rsid w:val="007554F8"/>
    <w:rsid w:val="00762A29"/>
    <w:rsid w:val="0076327D"/>
    <w:rsid w:val="00764441"/>
    <w:rsid w:val="00767745"/>
    <w:rsid w:val="007707FC"/>
    <w:rsid w:val="00770BE3"/>
    <w:rsid w:val="0077177A"/>
    <w:rsid w:val="007728A8"/>
    <w:rsid w:val="00781F95"/>
    <w:rsid w:val="007857BE"/>
    <w:rsid w:val="00785A76"/>
    <w:rsid w:val="00787852"/>
    <w:rsid w:val="007909FF"/>
    <w:rsid w:val="007915BC"/>
    <w:rsid w:val="0079346E"/>
    <w:rsid w:val="0079536F"/>
    <w:rsid w:val="007967FA"/>
    <w:rsid w:val="00797E7A"/>
    <w:rsid w:val="007A0EA6"/>
    <w:rsid w:val="007A2D9E"/>
    <w:rsid w:val="007B0381"/>
    <w:rsid w:val="007B09EC"/>
    <w:rsid w:val="007B0F3D"/>
    <w:rsid w:val="007B148D"/>
    <w:rsid w:val="007B18C8"/>
    <w:rsid w:val="007B28DE"/>
    <w:rsid w:val="007B292E"/>
    <w:rsid w:val="007B3955"/>
    <w:rsid w:val="007B7A5F"/>
    <w:rsid w:val="007C1A40"/>
    <w:rsid w:val="007C36BE"/>
    <w:rsid w:val="007C7F81"/>
    <w:rsid w:val="007D52A3"/>
    <w:rsid w:val="007D53ED"/>
    <w:rsid w:val="007D6001"/>
    <w:rsid w:val="007D7F94"/>
    <w:rsid w:val="007E1014"/>
    <w:rsid w:val="007E1B76"/>
    <w:rsid w:val="007E219A"/>
    <w:rsid w:val="007E2E52"/>
    <w:rsid w:val="007E37BF"/>
    <w:rsid w:val="007E5097"/>
    <w:rsid w:val="007E6593"/>
    <w:rsid w:val="007F1101"/>
    <w:rsid w:val="007F2CB1"/>
    <w:rsid w:val="00803D20"/>
    <w:rsid w:val="008112A0"/>
    <w:rsid w:val="00813683"/>
    <w:rsid w:val="0081696D"/>
    <w:rsid w:val="00816E01"/>
    <w:rsid w:val="008173D0"/>
    <w:rsid w:val="00823235"/>
    <w:rsid w:val="008249F1"/>
    <w:rsid w:val="00824AF2"/>
    <w:rsid w:val="00824CB9"/>
    <w:rsid w:val="00826686"/>
    <w:rsid w:val="00835563"/>
    <w:rsid w:val="00836511"/>
    <w:rsid w:val="008366E3"/>
    <w:rsid w:val="00836B02"/>
    <w:rsid w:val="00836EC6"/>
    <w:rsid w:val="0083741E"/>
    <w:rsid w:val="00837985"/>
    <w:rsid w:val="00840E3D"/>
    <w:rsid w:val="00841D8C"/>
    <w:rsid w:val="00842220"/>
    <w:rsid w:val="00844111"/>
    <w:rsid w:val="00844F74"/>
    <w:rsid w:val="00846382"/>
    <w:rsid w:val="008501A8"/>
    <w:rsid w:val="00850F57"/>
    <w:rsid w:val="008536C2"/>
    <w:rsid w:val="0085A132"/>
    <w:rsid w:val="008600C7"/>
    <w:rsid w:val="008617D0"/>
    <w:rsid w:val="00861A60"/>
    <w:rsid w:val="00862357"/>
    <w:rsid w:val="00862D02"/>
    <w:rsid w:val="00863154"/>
    <w:rsid w:val="008637B9"/>
    <w:rsid w:val="00863C20"/>
    <w:rsid w:val="00864194"/>
    <w:rsid w:val="00870399"/>
    <w:rsid w:val="008711EC"/>
    <w:rsid w:val="008718FE"/>
    <w:rsid w:val="00871FFF"/>
    <w:rsid w:val="00872946"/>
    <w:rsid w:val="00883928"/>
    <w:rsid w:val="00883DDE"/>
    <w:rsid w:val="00886B5C"/>
    <w:rsid w:val="00891D73"/>
    <w:rsid w:val="00892A44"/>
    <w:rsid w:val="00895D5A"/>
    <w:rsid w:val="008A2DE8"/>
    <w:rsid w:val="008A312D"/>
    <w:rsid w:val="008A3E09"/>
    <w:rsid w:val="008A3E57"/>
    <w:rsid w:val="008A77A7"/>
    <w:rsid w:val="008A7F68"/>
    <w:rsid w:val="008B3F34"/>
    <w:rsid w:val="008C56B9"/>
    <w:rsid w:val="008D05E0"/>
    <w:rsid w:val="008D2600"/>
    <w:rsid w:val="008E00D6"/>
    <w:rsid w:val="008E0AC0"/>
    <w:rsid w:val="008E221A"/>
    <w:rsid w:val="008E3FFE"/>
    <w:rsid w:val="008E4B14"/>
    <w:rsid w:val="008E60BE"/>
    <w:rsid w:val="008E6B74"/>
    <w:rsid w:val="008F0FAF"/>
    <w:rsid w:val="008F46CD"/>
    <w:rsid w:val="008F6480"/>
    <w:rsid w:val="008F7740"/>
    <w:rsid w:val="00900CA2"/>
    <w:rsid w:val="00903653"/>
    <w:rsid w:val="009045E8"/>
    <w:rsid w:val="00910588"/>
    <w:rsid w:val="00910A52"/>
    <w:rsid w:val="00910B99"/>
    <w:rsid w:val="00911479"/>
    <w:rsid w:val="009143C5"/>
    <w:rsid w:val="0091484D"/>
    <w:rsid w:val="009173B7"/>
    <w:rsid w:val="00922003"/>
    <w:rsid w:val="00925E71"/>
    <w:rsid w:val="0093329F"/>
    <w:rsid w:val="00937043"/>
    <w:rsid w:val="009445D3"/>
    <w:rsid w:val="00955A8A"/>
    <w:rsid w:val="00955B9B"/>
    <w:rsid w:val="00961550"/>
    <w:rsid w:val="0096400D"/>
    <w:rsid w:val="00966600"/>
    <w:rsid w:val="009671D9"/>
    <w:rsid w:val="00971352"/>
    <w:rsid w:val="00975E5B"/>
    <w:rsid w:val="00977C8F"/>
    <w:rsid w:val="00977F94"/>
    <w:rsid w:val="00981D02"/>
    <w:rsid w:val="0098300D"/>
    <w:rsid w:val="009863E9"/>
    <w:rsid w:val="00991AA1"/>
    <w:rsid w:val="00992E20"/>
    <w:rsid w:val="009936FC"/>
    <w:rsid w:val="00993925"/>
    <w:rsid w:val="00993977"/>
    <w:rsid w:val="00995C2C"/>
    <w:rsid w:val="0099FA7A"/>
    <w:rsid w:val="009A05D1"/>
    <w:rsid w:val="009A28AC"/>
    <w:rsid w:val="009A3A5B"/>
    <w:rsid w:val="009A3F2A"/>
    <w:rsid w:val="009B2589"/>
    <w:rsid w:val="009B2AAC"/>
    <w:rsid w:val="009B3521"/>
    <w:rsid w:val="009B541C"/>
    <w:rsid w:val="009C4460"/>
    <w:rsid w:val="009C4DFF"/>
    <w:rsid w:val="009D607F"/>
    <w:rsid w:val="009D7192"/>
    <w:rsid w:val="009E0E38"/>
    <w:rsid w:val="009E1A35"/>
    <w:rsid w:val="009E4593"/>
    <w:rsid w:val="009F09AA"/>
    <w:rsid w:val="009F2C16"/>
    <w:rsid w:val="009F2C1B"/>
    <w:rsid w:val="009F335C"/>
    <w:rsid w:val="009F440B"/>
    <w:rsid w:val="00A002B5"/>
    <w:rsid w:val="00A0260C"/>
    <w:rsid w:val="00A041B5"/>
    <w:rsid w:val="00A04F8C"/>
    <w:rsid w:val="00A05158"/>
    <w:rsid w:val="00A11558"/>
    <w:rsid w:val="00A124DE"/>
    <w:rsid w:val="00A13BF5"/>
    <w:rsid w:val="00A14837"/>
    <w:rsid w:val="00A225E3"/>
    <w:rsid w:val="00A23A26"/>
    <w:rsid w:val="00A24A8F"/>
    <w:rsid w:val="00A25708"/>
    <w:rsid w:val="00A25BF0"/>
    <w:rsid w:val="00A3026E"/>
    <w:rsid w:val="00A3574B"/>
    <w:rsid w:val="00A35795"/>
    <w:rsid w:val="00A4576A"/>
    <w:rsid w:val="00A45AD0"/>
    <w:rsid w:val="00A45EE9"/>
    <w:rsid w:val="00A53C14"/>
    <w:rsid w:val="00A61410"/>
    <w:rsid w:val="00A6198A"/>
    <w:rsid w:val="00A65108"/>
    <w:rsid w:val="00A7067F"/>
    <w:rsid w:val="00A707A7"/>
    <w:rsid w:val="00A718FD"/>
    <w:rsid w:val="00A72341"/>
    <w:rsid w:val="00A776ED"/>
    <w:rsid w:val="00A80E50"/>
    <w:rsid w:val="00A8137F"/>
    <w:rsid w:val="00A83663"/>
    <w:rsid w:val="00A83B0F"/>
    <w:rsid w:val="00A84216"/>
    <w:rsid w:val="00A8592E"/>
    <w:rsid w:val="00A90BFA"/>
    <w:rsid w:val="00A92BF3"/>
    <w:rsid w:val="00A9344F"/>
    <w:rsid w:val="00A943C8"/>
    <w:rsid w:val="00A950A4"/>
    <w:rsid w:val="00A9520D"/>
    <w:rsid w:val="00A9747D"/>
    <w:rsid w:val="00AA00A6"/>
    <w:rsid w:val="00AA6BA8"/>
    <w:rsid w:val="00AA7F5A"/>
    <w:rsid w:val="00AB2340"/>
    <w:rsid w:val="00AB5FE4"/>
    <w:rsid w:val="00AB659D"/>
    <w:rsid w:val="00AC1577"/>
    <w:rsid w:val="00AC229F"/>
    <w:rsid w:val="00AD7671"/>
    <w:rsid w:val="00AE0320"/>
    <w:rsid w:val="00AE40F5"/>
    <w:rsid w:val="00AE53E8"/>
    <w:rsid w:val="00AE6FE4"/>
    <w:rsid w:val="00AF2059"/>
    <w:rsid w:val="00AF3D84"/>
    <w:rsid w:val="00AF4161"/>
    <w:rsid w:val="00AF580B"/>
    <w:rsid w:val="00B007C8"/>
    <w:rsid w:val="00B01476"/>
    <w:rsid w:val="00B022B2"/>
    <w:rsid w:val="00B05D8E"/>
    <w:rsid w:val="00B076EF"/>
    <w:rsid w:val="00B14410"/>
    <w:rsid w:val="00B15E61"/>
    <w:rsid w:val="00B24F35"/>
    <w:rsid w:val="00B32C88"/>
    <w:rsid w:val="00B34747"/>
    <w:rsid w:val="00B42E49"/>
    <w:rsid w:val="00B50903"/>
    <w:rsid w:val="00B50A08"/>
    <w:rsid w:val="00B62FFE"/>
    <w:rsid w:val="00B63113"/>
    <w:rsid w:val="00B65013"/>
    <w:rsid w:val="00B7123A"/>
    <w:rsid w:val="00B7435C"/>
    <w:rsid w:val="00B745DE"/>
    <w:rsid w:val="00B75AD3"/>
    <w:rsid w:val="00B76F38"/>
    <w:rsid w:val="00B8085D"/>
    <w:rsid w:val="00B81A81"/>
    <w:rsid w:val="00B81EFF"/>
    <w:rsid w:val="00B836BB"/>
    <w:rsid w:val="00B84122"/>
    <w:rsid w:val="00B862B0"/>
    <w:rsid w:val="00BA2B7C"/>
    <w:rsid w:val="00BB142A"/>
    <w:rsid w:val="00BB2727"/>
    <w:rsid w:val="00BB34B9"/>
    <w:rsid w:val="00BB35C2"/>
    <w:rsid w:val="00BB553B"/>
    <w:rsid w:val="00BB5B5E"/>
    <w:rsid w:val="00BC28D7"/>
    <w:rsid w:val="00BC376C"/>
    <w:rsid w:val="00BC6321"/>
    <w:rsid w:val="00BC7817"/>
    <w:rsid w:val="00BD3819"/>
    <w:rsid w:val="00BD497D"/>
    <w:rsid w:val="00BD642D"/>
    <w:rsid w:val="00BD6988"/>
    <w:rsid w:val="00BE1A77"/>
    <w:rsid w:val="00BE2FA5"/>
    <w:rsid w:val="00BE4742"/>
    <w:rsid w:val="00BE59BA"/>
    <w:rsid w:val="00BE7383"/>
    <w:rsid w:val="00BE754D"/>
    <w:rsid w:val="00BF1DB9"/>
    <w:rsid w:val="00BF6D10"/>
    <w:rsid w:val="00BF6DE0"/>
    <w:rsid w:val="00BF6E79"/>
    <w:rsid w:val="00C012CD"/>
    <w:rsid w:val="00C03F6C"/>
    <w:rsid w:val="00C12108"/>
    <w:rsid w:val="00C121D9"/>
    <w:rsid w:val="00C13453"/>
    <w:rsid w:val="00C167DC"/>
    <w:rsid w:val="00C220F9"/>
    <w:rsid w:val="00C2541C"/>
    <w:rsid w:val="00C26862"/>
    <w:rsid w:val="00C30458"/>
    <w:rsid w:val="00C31DA6"/>
    <w:rsid w:val="00C32AF6"/>
    <w:rsid w:val="00C33260"/>
    <w:rsid w:val="00C4598F"/>
    <w:rsid w:val="00C50360"/>
    <w:rsid w:val="00C54E12"/>
    <w:rsid w:val="00C54FF7"/>
    <w:rsid w:val="00C55468"/>
    <w:rsid w:val="00C622C3"/>
    <w:rsid w:val="00C63BD5"/>
    <w:rsid w:val="00C6565A"/>
    <w:rsid w:val="00C72D02"/>
    <w:rsid w:val="00C73506"/>
    <w:rsid w:val="00C74906"/>
    <w:rsid w:val="00C758CD"/>
    <w:rsid w:val="00C76B79"/>
    <w:rsid w:val="00C8111C"/>
    <w:rsid w:val="00C81B40"/>
    <w:rsid w:val="00C81FEA"/>
    <w:rsid w:val="00C83969"/>
    <w:rsid w:val="00C86C95"/>
    <w:rsid w:val="00C969A5"/>
    <w:rsid w:val="00CA05EB"/>
    <w:rsid w:val="00CA3515"/>
    <w:rsid w:val="00CA3A05"/>
    <w:rsid w:val="00CA6CD4"/>
    <w:rsid w:val="00CB14E9"/>
    <w:rsid w:val="00CB6D90"/>
    <w:rsid w:val="00CB72C3"/>
    <w:rsid w:val="00CC45E4"/>
    <w:rsid w:val="00CD019F"/>
    <w:rsid w:val="00CD27C5"/>
    <w:rsid w:val="00CD4584"/>
    <w:rsid w:val="00CE4169"/>
    <w:rsid w:val="00CE7894"/>
    <w:rsid w:val="00CF06A1"/>
    <w:rsid w:val="00CF0D8F"/>
    <w:rsid w:val="00CF1467"/>
    <w:rsid w:val="00CF48D6"/>
    <w:rsid w:val="00CF57D6"/>
    <w:rsid w:val="00CF6C1B"/>
    <w:rsid w:val="00D019D5"/>
    <w:rsid w:val="00D020F2"/>
    <w:rsid w:val="00D040FE"/>
    <w:rsid w:val="00D07152"/>
    <w:rsid w:val="00D07D3C"/>
    <w:rsid w:val="00D168FD"/>
    <w:rsid w:val="00D16F64"/>
    <w:rsid w:val="00D2472C"/>
    <w:rsid w:val="00D279BA"/>
    <w:rsid w:val="00D32DE4"/>
    <w:rsid w:val="00D404B5"/>
    <w:rsid w:val="00D42654"/>
    <w:rsid w:val="00D447CB"/>
    <w:rsid w:val="00D44B68"/>
    <w:rsid w:val="00D47869"/>
    <w:rsid w:val="00D47D16"/>
    <w:rsid w:val="00D504F3"/>
    <w:rsid w:val="00D505F4"/>
    <w:rsid w:val="00D51CE1"/>
    <w:rsid w:val="00D562F2"/>
    <w:rsid w:val="00D56E97"/>
    <w:rsid w:val="00D61B93"/>
    <w:rsid w:val="00D67E4A"/>
    <w:rsid w:val="00D763FD"/>
    <w:rsid w:val="00D8037A"/>
    <w:rsid w:val="00D90AD1"/>
    <w:rsid w:val="00D941F7"/>
    <w:rsid w:val="00DA4DDF"/>
    <w:rsid w:val="00DB0804"/>
    <w:rsid w:val="00DB2FC4"/>
    <w:rsid w:val="00DB3CE9"/>
    <w:rsid w:val="00DC366C"/>
    <w:rsid w:val="00DC382A"/>
    <w:rsid w:val="00DE1923"/>
    <w:rsid w:val="00DE2B33"/>
    <w:rsid w:val="00DE4FFB"/>
    <w:rsid w:val="00DE638B"/>
    <w:rsid w:val="00DE72EE"/>
    <w:rsid w:val="00DF0D33"/>
    <w:rsid w:val="00DF37E5"/>
    <w:rsid w:val="00E02ED3"/>
    <w:rsid w:val="00E034FE"/>
    <w:rsid w:val="00E041E5"/>
    <w:rsid w:val="00E04888"/>
    <w:rsid w:val="00E0763B"/>
    <w:rsid w:val="00E10302"/>
    <w:rsid w:val="00E126D0"/>
    <w:rsid w:val="00E14F98"/>
    <w:rsid w:val="00E17EC5"/>
    <w:rsid w:val="00E26BFD"/>
    <w:rsid w:val="00E273A0"/>
    <w:rsid w:val="00E27E90"/>
    <w:rsid w:val="00E33D02"/>
    <w:rsid w:val="00E34F2C"/>
    <w:rsid w:val="00E34FDD"/>
    <w:rsid w:val="00E35D79"/>
    <w:rsid w:val="00E36872"/>
    <w:rsid w:val="00E42816"/>
    <w:rsid w:val="00E4453C"/>
    <w:rsid w:val="00E4641E"/>
    <w:rsid w:val="00E50D32"/>
    <w:rsid w:val="00E519AE"/>
    <w:rsid w:val="00E57AF7"/>
    <w:rsid w:val="00E6241B"/>
    <w:rsid w:val="00E64FCC"/>
    <w:rsid w:val="00E703B6"/>
    <w:rsid w:val="00E72200"/>
    <w:rsid w:val="00E72B1B"/>
    <w:rsid w:val="00E75D47"/>
    <w:rsid w:val="00E766F5"/>
    <w:rsid w:val="00E76739"/>
    <w:rsid w:val="00E77B14"/>
    <w:rsid w:val="00E81B39"/>
    <w:rsid w:val="00E82948"/>
    <w:rsid w:val="00E90218"/>
    <w:rsid w:val="00E913BB"/>
    <w:rsid w:val="00E933F2"/>
    <w:rsid w:val="00E94F5B"/>
    <w:rsid w:val="00E95F2E"/>
    <w:rsid w:val="00EA1508"/>
    <w:rsid w:val="00EA1541"/>
    <w:rsid w:val="00EA32E4"/>
    <w:rsid w:val="00EA39FE"/>
    <w:rsid w:val="00EA5CB6"/>
    <w:rsid w:val="00EA7E36"/>
    <w:rsid w:val="00EB0898"/>
    <w:rsid w:val="00EB61EA"/>
    <w:rsid w:val="00EB627B"/>
    <w:rsid w:val="00EB6D94"/>
    <w:rsid w:val="00EC311C"/>
    <w:rsid w:val="00EC3C91"/>
    <w:rsid w:val="00EC4183"/>
    <w:rsid w:val="00EC6468"/>
    <w:rsid w:val="00EC6708"/>
    <w:rsid w:val="00ED207C"/>
    <w:rsid w:val="00ED325A"/>
    <w:rsid w:val="00ED3421"/>
    <w:rsid w:val="00ED3F41"/>
    <w:rsid w:val="00ED5615"/>
    <w:rsid w:val="00ED692E"/>
    <w:rsid w:val="00ED69AF"/>
    <w:rsid w:val="00EE1847"/>
    <w:rsid w:val="00EE240E"/>
    <w:rsid w:val="00EE688E"/>
    <w:rsid w:val="00EE6A6D"/>
    <w:rsid w:val="00EF03E2"/>
    <w:rsid w:val="00EF3B64"/>
    <w:rsid w:val="00EF7F8B"/>
    <w:rsid w:val="00F03814"/>
    <w:rsid w:val="00F05603"/>
    <w:rsid w:val="00F07A09"/>
    <w:rsid w:val="00F1390C"/>
    <w:rsid w:val="00F14D98"/>
    <w:rsid w:val="00F156D1"/>
    <w:rsid w:val="00F20C5E"/>
    <w:rsid w:val="00F30F36"/>
    <w:rsid w:val="00F36A1D"/>
    <w:rsid w:val="00F4343E"/>
    <w:rsid w:val="00F44278"/>
    <w:rsid w:val="00F459DC"/>
    <w:rsid w:val="00F51B65"/>
    <w:rsid w:val="00F52AAB"/>
    <w:rsid w:val="00F52EB6"/>
    <w:rsid w:val="00F53410"/>
    <w:rsid w:val="00F55260"/>
    <w:rsid w:val="00F61CC7"/>
    <w:rsid w:val="00F62DF9"/>
    <w:rsid w:val="00F6316B"/>
    <w:rsid w:val="00F64768"/>
    <w:rsid w:val="00F65AE0"/>
    <w:rsid w:val="00F74E38"/>
    <w:rsid w:val="00F76D6F"/>
    <w:rsid w:val="00F778B0"/>
    <w:rsid w:val="00F83BC2"/>
    <w:rsid w:val="00F83FCF"/>
    <w:rsid w:val="00F92EC1"/>
    <w:rsid w:val="00F94C47"/>
    <w:rsid w:val="00FA0421"/>
    <w:rsid w:val="00FA3389"/>
    <w:rsid w:val="00FA3476"/>
    <w:rsid w:val="00FA495F"/>
    <w:rsid w:val="00FB0C10"/>
    <w:rsid w:val="00FB34E4"/>
    <w:rsid w:val="00FB3C36"/>
    <w:rsid w:val="00FB4280"/>
    <w:rsid w:val="00FB7CCE"/>
    <w:rsid w:val="00FC01C8"/>
    <w:rsid w:val="00FC5027"/>
    <w:rsid w:val="00FC50C7"/>
    <w:rsid w:val="00FC511D"/>
    <w:rsid w:val="00FC68BC"/>
    <w:rsid w:val="00FC7670"/>
    <w:rsid w:val="00FD11D4"/>
    <w:rsid w:val="00FD1369"/>
    <w:rsid w:val="00FD225D"/>
    <w:rsid w:val="00FD2384"/>
    <w:rsid w:val="00FD58F3"/>
    <w:rsid w:val="00FE12EE"/>
    <w:rsid w:val="00FE452E"/>
    <w:rsid w:val="00FE652C"/>
    <w:rsid w:val="00FF4275"/>
    <w:rsid w:val="00FF4A4C"/>
    <w:rsid w:val="00FF4C15"/>
    <w:rsid w:val="00FF6B1B"/>
    <w:rsid w:val="0103D7CF"/>
    <w:rsid w:val="0107D84C"/>
    <w:rsid w:val="018DB538"/>
    <w:rsid w:val="01B6CBE5"/>
    <w:rsid w:val="01E599B1"/>
    <w:rsid w:val="01F11ECD"/>
    <w:rsid w:val="0206B880"/>
    <w:rsid w:val="020C06FB"/>
    <w:rsid w:val="0210CC71"/>
    <w:rsid w:val="0234B0C0"/>
    <w:rsid w:val="0235495F"/>
    <w:rsid w:val="023C2FFB"/>
    <w:rsid w:val="024F77CF"/>
    <w:rsid w:val="0256F771"/>
    <w:rsid w:val="0290D81C"/>
    <w:rsid w:val="02C10B81"/>
    <w:rsid w:val="02C60F26"/>
    <w:rsid w:val="0325B562"/>
    <w:rsid w:val="032AD296"/>
    <w:rsid w:val="03B29C3E"/>
    <w:rsid w:val="03D08121"/>
    <w:rsid w:val="0439463D"/>
    <w:rsid w:val="044849C5"/>
    <w:rsid w:val="046A7842"/>
    <w:rsid w:val="0493ACC9"/>
    <w:rsid w:val="04BCA00A"/>
    <w:rsid w:val="04D80B22"/>
    <w:rsid w:val="0528BF8F"/>
    <w:rsid w:val="0532E725"/>
    <w:rsid w:val="054770A5"/>
    <w:rsid w:val="054CC7A9"/>
    <w:rsid w:val="05896830"/>
    <w:rsid w:val="058A70BB"/>
    <w:rsid w:val="0596C05A"/>
    <w:rsid w:val="05A2E2D9"/>
    <w:rsid w:val="05FD0FA8"/>
    <w:rsid w:val="064AC5E7"/>
    <w:rsid w:val="064C5499"/>
    <w:rsid w:val="06C55603"/>
    <w:rsid w:val="0705F6ED"/>
    <w:rsid w:val="072437D4"/>
    <w:rsid w:val="07541908"/>
    <w:rsid w:val="0769332B"/>
    <w:rsid w:val="0775F9D0"/>
    <w:rsid w:val="07B6AEB1"/>
    <w:rsid w:val="07C0E9BF"/>
    <w:rsid w:val="08323B55"/>
    <w:rsid w:val="085C1662"/>
    <w:rsid w:val="087B487F"/>
    <w:rsid w:val="087F9764"/>
    <w:rsid w:val="08889EF1"/>
    <w:rsid w:val="089ADAFF"/>
    <w:rsid w:val="08ACF5EB"/>
    <w:rsid w:val="09193B88"/>
    <w:rsid w:val="0928E4CA"/>
    <w:rsid w:val="092B825B"/>
    <w:rsid w:val="0952D07D"/>
    <w:rsid w:val="097AC62B"/>
    <w:rsid w:val="09B997E9"/>
    <w:rsid w:val="09D8DFBE"/>
    <w:rsid w:val="0A1718E0"/>
    <w:rsid w:val="0A3C3B3E"/>
    <w:rsid w:val="0A63D69B"/>
    <w:rsid w:val="0A6AD753"/>
    <w:rsid w:val="0AA52BDD"/>
    <w:rsid w:val="0AACD323"/>
    <w:rsid w:val="0AC4B52B"/>
    <w:rsid w:val="0B1531E5"/>
    <w:rsid w:val="0B1624B4"/>
    <w:rsid w:val="0B2EB123"/>
    <w:rsid w:val="0B43F0FA"/>
    <w:rsid w:val="0B6D9122"/>
    <w:rsid w:val="0BEB44F7"/>
    <w:rsid w:val="0C056C24"/>
    <w:rsid w:val="0C262BAE"/>
    <w:rsid w:val="0C5DAB31"/>
    <w:rsid w:val="0C64C3B1"/>
    <w:rsid w:val="0C798692"/>
    <w:rsid w:val="0D6D5CE2"/>
    <w:rsid w:val="0DC62292"/>
    <w:rsid w:val="0DE64014"/>
    <w:rsid w:val="0DEC55FE"/>
    <w:rsid w:val="0E40CB8F"/>
    <w:rsid w:val="0E88547C"/>
    <w:rsid w:val="0ECB57E6"/>
    <w:rsid w:val="0ED183BB"/>
    <w:rsid w:val="0EDB0417"/>
    <w:rsid w:val="0EF0F426"/>
    <w:rsid w:val="0EF7E075"/>
    <w:rsid w:val="0EF98D07"/>
    <w:rsid w:val="0F118685"/>
    <w:rsid w:val="0F19AB98"/>
    <w:rsid w:val="0F1C376F"/>
    <w:rsid w:val="0F23F923"/>
    <w:rsid w:val="0F35A7E2"/>
    <w:rsid w:val="0F61CBE7"/>
    <w:rsid w:val="0F8A5C3F"/>
    <w:rsid w:val="0F8C2218"/>
    <w:rsid w:val="0FC51E8E"/>
    <w:rsid w:val="1021EF1D"/>
    <w:rsid w:val="1081A11E"/>
    <w:rsid w:val="10D20FE9"/>
    <w:rsid w:val="10DA9D23"/>
    <w:rsid w:val="10EA9074"/>
    <w:rsid w:val="112A87CB"/>
    <w:rsid w:val="114D1F0C"/>
    <w:rsid w:val="116920D1"/>
    <w:rsid w:val="117D367B"/>
    <w:rsid w:val="11933345"/>
    <w:rsid w:val="11CD9D7E"/>
    <w:rsid w:val="121B4D44"/>
    <w:rsid w:val="124195A0"/>
    <w:rsid w:val="124267E8"/>
    <w:rsid w:val="12493509"/>
    <w:rsid w:val="134FA134"/>
    <w:rsid w:val="1362E5F7"/>
    <w:rsid w:val="13640BC9"/>
    <w:rsid w:val="136C6806"/>
    <w:rsid w:val="1375C189"/>
    <w:rsid w:val="1379A2D1"/>
    <w:rsid w:val="137D4359"/>
    <w:rsid w:val="13A703D9"/>
    <w:rsid w:val="13B8023D"/>
    <w:rsid w:val="13D3A501"/>
    <w:rsid w:val="141C3EC6"/>
    <w:rsid w:val="142FD54A"/>
    <w:rsid w:val="14321768"/>
    <w:rsid w:val="1462B3B0"/>
    <w:rsid w:val="149895BC"/>
    <w:rsid w:val="14A2131C"/>
    <w:rsid w:val="14AF0D61"/>
    <w:rsid w:val="14C1762C"/>
    <w:rsid w:val="15A179E2"/>
    <w:rsid w:val="160767D2"/>
    <w:rsid w:val="16CB38B4"/>
    <w:rsid w:val="16E9A1B5"/>
    <w:rsid w:val="17729696"/>
    <w:rsid w:val="17C00D28"/>
    <w:rsid w:val="17D0367E"/>
    <w:rsid w:val="17DFBD0B"/>
    <w:rsid w:val="18077EE6"/>
    <w:rsid w:val="1808A8FB"/>
    <w:rsid w:val="18362B7A"/>
    <w:rsid w:val="1873C367"/>
    <w:rsid w:val="189E0912"/>
    <w:rsid w:val="18A37953"/>
    <w:rsid w:val="18F189AE"/>
    <w:rsid w:val="19170409"/>
    <w:rsid w:val="192B2070"/>
    <w:rsid w:val="196A470E"/>
    <w:rsid w:val="196C06DF"/>
    <w:rsid w:val="19D39125"/>
    <w:rsid w:val="19DBF970"/>
    <w:rsid w:val="19F654FC"/>
    <w:rsid w:val="19FC9275"/>
    <w:rsid w:val="1A5BA4E7"/>
    <w:rsid w:val="1A79954E"/>
    <w:rsid w:val="1ACDA9DD"/>
    <w:rsid w:val="1AD9314F"/>
    <w:rsid w:val="1B608928"/>
    <w:rsid w:val="1B67ED98"/>
    <w:rsid w:val="1B6EF498"/>
    <w:rsid w:val="1B79B9C2"/>
    <w:rsid w:val="1B86FEF3"/>
    <w:rsid w:val="1B941728"/>
    <w:rsid w:val="1BCF772E"/>
    <w:rsid w:val="1BDE5103"/>
    <w:rsid w:val="1C1B0C56"/>
    <w:rsid w:val="1C7F4585"/>
    <w:rsid w:val="1CF506DC"/>
    <w:rsid w:val="1D1503CE"/>
    <w:rsid w:val="1D3FA550"/>
    <w:rsid w:val="1D52A8D7"/>
    <w:rsid w:val="1D7D627B"/>
    <w:rsid w:val="1D9186CE"/>
    <w:rsid w:val="1D9916EE"/>
    <w:rsid w:val="1DA4847F"/>
    <w:rsid w:val="1DBF433B"/>
    <w:rsid w:val="1DE33F17"/>
    <w:rsid w:val="1E01C807"/>
    <w:rsid w:val="1E246827"/>
    <w:rsid w:val="1E439F16"/>
    <w:rsid w:val="1E5246FA"/>
    <w:rsid w:val="1E5FCFB3"/>
    <w:rsid w:val="1EB2A7D4"/>
    <w:rsid w:val="1ECE26F1"/>
    <w:rsid w:val="1EEE7938"/>
    <w:rsid w:val="1EF37A04"/>
    <w:rsid w:val="1FB3E5DF"/>
    <w:rsid w:val="1FF73FC3"/>
    <w:rsid w:val="206606D1"/>
    <w:rsid w:val="207C66BE"/>
    <w:rsid w:val="20AAD5D7"/>
    <w:rsid w:val="212F9A35"/>
    <w:rsid w:val="2136FFD7"/>
    <w:rsid w:val="2157F9BD"/>
    <w:rsid w:val="21A85DAD"/>
    <w:rsid w:val="21CCB5DF"/>
    <w:rsid w:val="21DAEEB1"/>
    <w:rsid w:val="21DC4224"/>
    <w:rsid w:val="21E3FF94"/>
    <w:rsid w:val="221FA8A9"/>
    <w:rsid w:val="223B82CF"/>
    <w:rsid w:val="224882C6"/>
    <w:rsid w:val="2278D314"/>
    <w:rsid w:val="229C53B1"/>
    <w:rsid w:val="22A60CCD"/>
    <w:rsid w:val="22AE9B3E"/>
    <w:rsid w:val="231CDBE2"/>
    <w:rsid w:val="2353EBD2"/>
    <w:rsid w:val="235CB673"/>
    <w:rsid w:val="239EAA64"/>
    <w:rsid w:val="23B6C3E0"/>
    <w:rsid w:val="23C7A98F"/>
    <w:rsid w:val="23F8D6F3"/>
    <w:rsid w:val="2423D7DC"/>
    <w:rsid w:val="24361F24"/>
    <w:rsid w:val="246DF286"/>
    <w:rsid w:val="2475BF4A"/>
    <w:rsid w:val="249B06E9"/>
    <w:rsid w:val="24A2A320"/>
    <w:rsid w:val="24A9745B"/>
    <w:rsid w:val="24C64BF0"/>
    <w:rsid w:val="24EA713C"/>
    <w:rsid w:val="251259FC"/>
    <w:rsid w:val="25128F73"/>
    <w:rsid w:val="251387C0"/>
    <w:rsid w:val="25880841"/>
    <w:rsid w:val="2589AA84"/>
    <w:rsid w:val="2594DC2E"/>
    <w:rsid w:val="25E85460"/>
    <w:rsid w:val="2637AEC0"/>
    <w:rsid w:val="26746B87"/>
    <w:rsid w:val="267476D0"/>
    <w:rsid w:val="2682E59D"/>
    <w:rsid w:val="26CD5F39"/>
    <w:rsid w:val="26ECD514"/>
    <w:rsid w:val="271ADC8C"/>
    <w:rsid w:val="27354596"/>
    <w:rsid w:val="2782B702"/>
    <w:rsid w:val="27BAAF5A"/>
    <w:rsid w:val="286C61B1"/>
    <w:rsid w:val="28808284"/>
    <w:rsid w:val="28928028"/>
    <w:rsid w:val="28A2924F"/>
    <w:rsid w:val="2974D2B3"/>
    <w:rsid w:val="2980B13B"/>
    <w:rsid w:val="29A7FADF"/>
    <w:rsid w:val="29AD7CE5"/>
    <w:rsid w:val="29C32D56"/>
    <w:rsid w:val="29F223BF"/>
    <w:rsid w:val="2A433B97"/>
    <w:rsid w:val="2A6B8B1D"/>
    <w:rsid w:val="2A83A9B0"/>
    <w:rsid w:val="2A8C384B"/>
    <w:rsid w:val="2BAFB6A5"/>
    <w:rsid w:val="2BC9D0D7"/>
    <w:rsid w:val="2BFFA36A"/>
    <w:rsid w:val="2C3563D7"/>
    <w:rsid w:val="2C37BBB2"/>
    <w:rsid w:val="2C3A415C"/>
    <w:rsid w:val="2C3B4912"/>
    <w:rsid w:val="2C5789AD"/>
    <w:rsid w:val="2C657C70"/>
    <w:rsid w:val="2C844C47"/>
    <w:rsid w:val="2CDA088E"/>
    <w:rsid w:val="2CF901ED"/>
    <w:rsid w:val="2CFB550E"/>
    <w:rsid w:val="2D029BD3"/>
    <w:rsid w:val="2D393CC8"/>
    <w:rsid w:val="2DE06B11"/>
    <w:rsid w:val="2E39ED55"/>
    <w:rsid w:val="2E5B2AA9"/>
    <w:rsid w:val="2E8D2027"/>
    <w:rsid w:val="2E9F8DA9"/>
    <w:rsid w:val="2EB74624"/>
    <w:rsid w:val="2F5CC3A6"/>
    <w:rsid w:val="2F6DA05F"/>
    <w:rsid w:val="2F81E590"/>
    <w:rsid w:val="2FA29495"/>
    <w:rsid w:val="3011A950"/>
    <w:rsid w:val="3075AE51"/>
    <w:rsid w:val="3080DADC"/>
    <w:rsid w:val="312EF3BF"/>
    <w:rsid w:val="3130757A"/>
    <w:rsid w:val="31334D31"/>
    <w:rsid w:val="313846CA"/>
    <w:rsid w:val="3157BD6A"/>
    <w:rsid w:val="31AD79B1"/>
    <w:rsid w:val="3255BC91"/>
    <w:rsid w:val="329F2020"/>
    <w:rsid w:val="32CAC420"/>
    <w:rsid w:val="32D157F3"/>
    <w:rsid w:val="33D44E9D"/>
    <w:rsid w:val="3415E49E"/>
    <w:rsid w:val="341ABFE1"/>
    <w:rsid w:val="34AD559C"/>
    <w:rsid w:val="351DABDE"/>
    <w:rsid w:val="3556F287"/>
    <w:rsid w:val="357FC939"/>
    <w:rsid w:val="359DB815"/>
    <w:rsid w:val="367E11C2"/>
    <w:rsid w:val="367F27F3"/>
    <w:rsid w:val="36EC5E3C"/>
    <w:rsid w:val="373BD035"/>
    <w:rsid w:val="3749045B"/>
    <w:rsid w:val="374B5E48"/>
    <w:rsid w:val="376197F7"/>
    <w:rsid w:val="37B4A491"/>
    <w:rsid w:val="381B6ED0"/>
    <w:rsid w:val="38400D71"/>
    <w:rsid w:val="3847E9EB"/>
    <w:rsid w:val="38D284A8"/>
    <w:rsid w:val="38FAEA0F"/>
    <w:rsid w:val="391BD6C8"/>
    <w:rsid w:val="39226033"/>
    <w:rsid w:val="3928DB5B"/>
    <w:rsid w:val="394B2CAF"/>
    <w:rsid w:val="3952ED79"/>
    <w:rsid w:val="3959EDFA"/>
    <w:rsid w:val="39603694"/>
    <w:rsid w:val="397F2FE8"/>
    <w:rsid w:val="39B379BF"/>
    <w:rsid w:val="39B4EF9D"/>
    <w:rsid w:val="39D10950"/>
    <w:rsid w:val="39F565CA"/>
    <w:rsid w:val="3A1730D2"/>
    <w:rsid w:val="3A1DE633"/>
    <w:rsid w:val="3A2497E2"/>
    <w:rsid w:val="3A4DD844"/>
    <w:rsid w:val="3A61AE32"/>
    <w:rsid w:val="3A6F4815"/>
    <w:rsid w:val="3A924DE6"/>
    <w:rsid w:val="3AA68A9C"/>
    <w:rsid w:val="3ABCC7E9"/>
    <w:rsid w:val="3AE52BB7"/>
    <w:rsid w:val="3B329F54"/>
    <w:rsid w:val="3B4D6C76"/>
    <w:rsid w:val="3B6836F9"/>
    <w:rsid w:val="3B772061"/>
    <w:rsid w:val="3BB9B694"/>
    <w:rsid w:val="3BEB491C"/>
    <w:rsid w:val="3C918EBC"/>
    <w:rsid w:val="3CACAC73"/>
    <w:rsid w:val="3D9EA6AC"/>
    <w:rsid w:val="3D9F7CA9"/>
    <w:rsid w:val="3DD862C5"/>
    <w:rsid w:val="3DFD46D4"/>
    <w:rsid w:val="3E6CCF9B"/>
    <w:rsid w:val="3EB2FD5B"/>
    <w:rsid w:val="3EE83A37"/>
    <w:rsid w:val="3F1AEF78"/>
    <w:rsid w:val="3F429AD6"/>
    <w:rsid w:val="3FA926B8"/>
    <w:rsid w:val="4078DE38"/>
    <w:rsid w:val="409D163C"/>
    <w:rsid w:val="40ACFE87"/>
    <w:rsid w:val="40DE1535"/>
    <w:rsid w:val="40FF01FC"/>
    <w:rsid w:val="41800EC4"/>
    <w:rsid w:val="41890B15"/>
    <w:rsid w:val="419880D6"/>
    <w:rsid w:val="41ABB394"/>
    <w:rsid w:val="41B8D984"/>
    <w:rsid w:val="41C3A990"/>
    <w:rsid w:val="41FD7956"/>
    <w:rsid w:val="420D9256"/>
    <w:rsid w:val="42609ACE"/>
    <w:rsid w:val="42C8066E"/>
    <w:rsid w:val="431CBB0B"/>
    <w:rsid w:val="4397C82C"/>
    <w:rsid w:val="43A9B38B"/>
    <w:rsid w:val="43C418ED"/>
    <w:rsid w:val="43CCB5FF"/>
    <w:rsid w:val="43DC3FD0"/>
    <w:rsid w:val="4446EB49"/>
    <w:rsid w:val="44F11880"/>
    <w:rsid w:val="44F98D93"/>
    <w:rsid w:val="450006B2"/>
    <w:rsid w:val="450B77C0"/>
    <w:rsid w:val="45139563"/>
    <w:rsid w:val="45569854"/>
    <w:rsid w:val="45A07A2C"/>
    <w:rsid w:val="45C971D0"/>
    <w:rsid w:val="45EF0130"/>
    <w:rsid w:val="46036C87"/>
    <w:rsid w:val="4684D112"/>
    <w:rsid w:val="4685EE55"/>
    <w:rsid w:val="46A914F7"/>
    <w:rsid w:val="46BB53E5"/>
    <w:rsid w:val="46BFA952"/>
    <w:rsid w:val="46C8C5CE"/>
    <w:rsid w:val="46DE40E4"/>
    <w:rsid w:val="46EA7ED8"/>
    <w:rsid w:val="47298EC4"/>
    <w:rsid w:val="472C5B4C"/>
    <w:rsid w:val="474DED4E"/>
    <w:rsid w:val="47A52A84"/>
    <w:rsid w:val="480CCDF1"/>
    <w:rsid w:val="4826096F"/>
    <w:rsid w:val="489DCC87"/>
    <w:rsid w:val="48AF014E"/>
    <w:rsid w:val="48D1B9AA"/>
    <w:rsid w:val="492B9014"/>
    <w:rsid w:val="49300122"/>
    <w:rsid w:val="49441880"/>
    <w:rsid w:val="49D87C41"/>
    <w:rsid w:val="49F74A14"/>
    <w:rsid w:val="4A2EF460"/>
    <w:rsid w:val="4A507BCA"/>
    <w:rsid w:val="4A77D1FC"/>
    <w:rsid w:val="4A7EDFC6"/>
    <w:rsid w:val="4AC965A0"/>
    <w:rsid w:val="4AD8AAF8"/>
    <w:rsid w:val="4AF817B1"/>
    <w:rsid w:val="4B15B49A"/>
    <w:rsid w:val="4B595F78"/>
    <w:rsid w:val="4B726D47"/>
    <w:rsid w:val="4B84BD4C"/>
    <w:rsid w:val="4BBD37D3"/>
    <w:rsid w:val="4BBE9F87"/>
    <w:rsid w:val="4BC0C588"/>
    <w:rsid w:val="4BDDC051"/>
    <w:rsid w:val="4C12A89F"/>
    <w:rsid w:val="4C1C6E93"/>
    <w:rsid w:val="4C1E9E06"/>
    <w:rsid w:val="4C2CCABA"/>
    <w:rsid w:val="4C76CC08"/>
    <w:rsid w:val="4CB6C0EB"/>
    <w:rsid w:val="4D69A5FB"/>
    <w:rsid w:val="4DB68088"/>
    <w:rsid w:val="4DDBB01B"/>
    <w:rsid w:val="4E326D65"/>
    <w:rsid w:val="4E3B1EA3"/>
    <w:rsid w:val="4E3EBF9E"/>
    <w:rsid w:val="4F082EFB"/>
    <w:rsid w:val="4F4B431F"/>
    <w:rsid w:val="4F7AD26A"/>
    <w:rsid w:val="4FB829EF"/>
    <w:rsid w:val="4FC1553E"/>
    <w:rsid w:val="4FE94983"/>
    <w:rsid w:val="509210AA"/>
    <w:rsid w:val="50BF25D6"/>
    <w:rsid w:val="50FC66C9"/>
    <w:rsid w:val="5109C6B0"/>
    <w:rsid w:val="516EEEAF"/>
    <w:rsid w:val="51965BF7"/>
    <w:rsid w:val="51A219C8"/>
    <w:rsid w:val="51C7DBCB"/>
    <w:rsid w:val="51ED87D5"/>
    <w:rsid w:val="523FCFBD"/>
    <w:rsid w:val="52457737"/>
    <w:rsid w:val="526C69A6"/>
    <w:rsid w:val="5281EA23"/>
    <w:rsid w:val="52DF8A91"/>
    <w:rsid w:val="52EF23E8"/>
    <w:rsid w:val="52FDB069"/>
    <w:rsid w:val="535577C4"/>
    <w:rsid w:val="53FBE7B4"/>
    <w:rsid w:val="5418AA82"/>
    <w:rsid w:val="54357DF6"/>
    <w:rsid w:val="543A07EF"/>
    <w:rsid w:val="5454603C"/>
    <w:rsid w:val="54806A14"/>
    <w:rsid w:val="54951CFE"/>
    <w:rsid w:val="54A9069F"/>
    <w:rsid w:val="54E578EA"/>
    <w:rsid w:val="54EB5792"/>
    <w:rsid w:val="552A8FBA"/>
    <w:rsid w:val="55675DA2"/>
    <w:rsid w:val="55A22968"/>
    <w:rsid w:val="55AA3EED"/>
    <w:rsid w:val="55BA84A3"/>
    <w:rsid w:val="55DB699D"/>
    <w:rsid w:val="560BD0A3"/>
    <w:rsid w:val="562D6CD1"/>
    <w:rsid w:val="5665561C"/>
    <w:rsid w:val="56B47033"/>
    <w:rsid w:val="56B7EEBF"/>
    <w:rsid w:val="56BC03AA"/>
    <w:rsid w:val="56D065AF"/>
    <w:rsid w:val="57321B4F"/>
    <w:rsid w:val="573DB360"/>
    <w:rsid w:val="574CF4B6"/>
    <w:rsid w:val="57995CB3"/>
    <w:rsid w:val="579B9178"/>
    <w:rsid w:val="57A12ACD"/>
    <w:rsid w:val="57BB2209"/>
    <w:rsid w:val="57E45D2A"/>
    <w:rsid w:val="58065AF8"/>
    <w:rsid w:val="5850E897"/>
    <w:rsid w:val="5898418E"/>
    <w:rsid w:val="58D2F348"/>
    <w:rsid w:val="594E11BA"/>
    <w:rsid w:val="59A2D434"/>
    <w:rsid w:val="59B8EA0D"/>
    <w:rsid w:val="59C7FD18"/>
    <w:rsid w:val="59C85E28"/>
    <w:rsid w:val="5A105834"/>
    <w:rsid w:val="5A176052"/>
    <w:rsid w:val="5A782035"/>
    <w:rsid w:val="5A95E34C"/>
    <w:rsid w:val="5A9F3A87"/>
    <w:rsid w:val="5B10CB18"/>
    <w:rsid w:val="5B2CB5E3"/>
    <w:rsid w:val="5B96F968"/>
    <w:rsid w:val="5BC071AF"/>
    <w:rsid w:val="5BC3C0E7"/>
    <w:rsid w:val="5BE265B1"/>
    <w:rsid w:val="5C40E5EA"/>
    <w:rsid w:val="5C520D05"/>
    <w:rsid w:val="5C8D9C14"/>
    <w:rsid w:val="5CF9CE0E"/>
    <w:rsid w:val="5D2A1444"/>
    <w:rsid w:val="5D403C4A"/>
    <w:rsid w:val="5D647705"/>
    <w:rsid w:val="5D82F5BD"/>
    <w:rsid w:val="5D887947"/>
    <w:rsid w:val="5D99DA7D"/>
    <w:rsid w:val="5DB35758"/>
    <w:rsid w:val="5DCF8945"/>
    <w:rsid w:val="5E069935"/>
    <w:rsid w:val="5E10DCE2"/>
    <w:rsid w:val="5E42C407"/>
    <w:rsid w:val="5E486BDA"/>
    <w:rsid w:val="5E524B86"/>
    <w:rsid w:val="5E75D064"/>
    <w:rsid w:val="5E97D214"/>
    <w:rsid w:val="5EAB52E7"/>
    <w:rsid w:val="5EFD7B46"/>
    <w:rsid w:val="5F4AE80B"/>
    <w:rsid w:val="5FB5255C"/>
    <w:rsid w:val="5FC53CD6"/>
    <w:rsid w:val="5FFDBEDB"/>
    <w:rsid w:val="6019FCE9"/>
    <w:rsid w:val="6077DD0C"/>
    <w:rsid w:val="60B3A04D"/>
    <w:rsid w:val="60DED499"/>
    <w:rsid w:val="6101044D"/>
    <w:rsid w:val="61443F1C"/>
    <w:rsid w:val="614EE37D"/>
    <w:rsid w:val="61610D37"/>
    <w:rsid w:val="619B843E"/>
    <w:rsid w:val="619EF168"/>
    <w:rsid w:val="61BA91D0"/>
    <w:rsid w:val="61F0C376"/>
    <w:rsid w:val="620F4C3A"/>
    <w:rsid w:val="6212649F"/>
    <w:rsid w:val="624B43EE"/>
    <w:rsid w:val="627377EB"/>
    <w:rsid w:val="629593F2"/>
    <w:rsid w:val="62C6ED1D"/>
    <w:rsid w:val="63359B68"/>
    <w:rsid w:val="633D8A07"/>
    <w:rsid w:val="63462A1F"/>
    <w:rsid w:val="64283834"/>
    <w:rsid w:val="645C5812"/>
    <w:rsid w:val="647E295F"/>
    <w:rsid w:val="64B2835A"/>
    <w:rsid w:val="64CCA7BC"/>
    <w:rsid w:val="652D6075"/>
    <w:rsid w:val="65718F0C"/>
    <w:rsid w:val="65B4DAE7"/>
    <w:rsid w:val="65C75B1C"/>
    <w:rsid w:val="660288BC"/>
    <w:rsid w:val="663716A6"/>
    <w:rsid w:val="666F688A"/>
    <w:rsid w:val="66A518F8"/>
    <w:rsid w:val="66B91050"/>
    <w:rsid w:val="673E0730"/>
    <w:rsid w:val="676E861D"/>
    <w:rsid w:val="6788D56B"/>
    <w:rsid w:val="67A5DE4E"/>
    <w:rsid w:val="67AB8B0E"/>
    <w:rsid w:val="67E7A15F"/>
    <w:rsid w:val="683CCB73"/>
    <w:rsid w:val="684B96DD"/>
    <w:rsid w:val="68526DEE"/>
    <w:rsid w:val="6854CF78"/>
    <w:rsid w:val="685FE5E6"/>
    <w:rsid w:val="68610E5D"/>
    <w:rsid w:val="69005965"/>
    <w:rsid w:val="693210B5"/>
    <w:rsid w:val="69524C56"/>
    <w:rsid w:val="69709860"/>
    <w:rsid w:val="6977906F"/>
    <w:rsid w:val="69A2244E"/>
    <w:rsid w:val="69E19FFA"/>
    <w:rsid w:val="69F510DB"/>
    <w:rsid w:val="6A6DE5CC"/>
    <w:rsid w:val="6AB036E0"/>
    <w:rsid w:val="6AC0762D"/>
    <w:rsid w:val="6AD145DA"/>
    <w:rsid w:val="6B1E67A5"/>
    <w:rsid w:val="6B2CBA9A"/>
    <w:rsid w:val="6B4537A1"/>
    <w:rsid w:val="6B586BC7"/>
    <w:rsid w:val="6B943A40"/>
    <w:rsid w:val="6C4617A6"/>
    <w:rsid w:val="6C6E5646"/>
    <w:rsid w:val="6C77A231"/>
    <w:rsid w:val="6C92E7B5"/>
    <w:rsid w:val="6CABA9C8"/>
    <w:rsid w:val="6D0E2957"/>
    <w:rsid w:val="6D33ACE4"/>
    <w:rsid w:val="6D481EFE"/>
    <w:rsid w:val="6D593C38"/>
    <w:rsid w:val="6D6B862F"/>
    <w:rsid w:val="6DB6D140"/>
    <w:rsid w:val="6DC6FBB3"/>
    <w:rsid w:val="6E4545EB"/>
    <w:rsid w:val="6E7E21B0"/>
    <w:rsid w:val="6EA80191"/>
    <w:rsid w:val="6ECCBAD7"/>
    <w:rsid w:val="6ED76ACB"/>
    <w:rsid w:val="6EF51C70"/>
    <w:rsid w:val="6F3DA743"/>
    <w:rsid w:val="6F45F0EE"/>
    <w:rsid w:val="6F6D704E"/>
    <w:rsid w:val="6F7177A1"/>
    <w:rsid w:val="6F9C6AF1"/>
    <w:rsid w:val="6FE12CB3"/>
    <w:rsid w:val="6FF81E11"/>
    <w:rsid w:val="70433741"/>
    <w:rsid w:val="70927D52"/>
    <w:rsid w:val="7093E126"/>
    <w:rsid w:val="70B9087B"/>
    <w:rsid w:val="70BF0C19"/>
    <w:rsid w:val="7121B2BD"/>
    <w:rsid w:val="7153A450"/>
    <w:rsid w:val="71665050"/>
    <w:rsid w:val="717FB05E"/>
    <w:rsid w:val="71CB8276"/>
    <w:rsid w:val="71E222B9"/>
    <w:rsid w:val="71E410FA"/>
    <w:rsid w:val="71E4DB3E"/>
    <w:rsid w:val="72C46F6D"/>
    <w:rsid w:val="72D6631B"/>
    <w:rsid w:val="72EFECC2"/>
    <w:rsid w:val="73207193"/>
    <w:rsid w:val="73822AD7"/>
    <w:rsid w:val="7393B8C8"/>
    <w:rsid w:val="73B06930"/>
    <w:rsid w:val="73B40310"/>
    <w:rsid w:val="73F4CC8A"/>
    <w:rsid w:val="7425C3BA"/>
    <w:rsid w:val="7458FB13"/>
    <w:rsid w:val="74603FCE"/>
    <w:rsid w:val="74ADCE41"/>
    <w:rsid w:val="750CD62B"/>
    <w:rsid w:val="757D2D75"/>
    <w:rsid w:val="75D73D64"/>
    <w:rsid w:val="76093009"/>
    <w:rsid w:val="7633E84A"/>
    <w:rsid w:val="76859966"/>
    <w:rsid w:val="76A4E106"/>
    <w:rsid w:val="76B91611"/>
    <w:rsid w:val="7707708F"/>
    <w:rsid w:val="7747B9BD"/>
    <w:rsid w:val="7790F441"/>
    <w:rsid w:val="783E487A"/>
    <w:rsid w:val="787E3C41"/>
    <w:rsid w:val="78C424F8"/>
    <w:rsid w:val="792CC4A2"/>
    <w:rsid w:val="79376F27"/>
    <w:rsid w:val="79620431"/>
    <w:rsid w:val="7974F4B8"/>
    <w:rsid w:val="79B81779"/>
    <w:rsid w:val="79CDF2FB"/>
    <w:rsid w:val="79DD3A09"/>
    <w:rsid w:val="79EC7514"/>
    <w:rsid w:val="7AAE0847"/>
    <w:rsid w:val="7ABB5162"/>
    <w:rsid w:val="7AE32D79"/>
    <w:rsid w:val="7AE98358"/>
    <w:rsid w:val="7AF2F837"/>
    <w:rsid w:val="7B38D988"/>
    <w:rsid w:val="7B574C71"/>
    <w:rsid w:val="7B814A2A"/>
    <w:rsid w:val="7BB57512"/>
    <w:rsid w:val="7BB5EDD3"/>
    <w:rsid w:val="7BC746CD"/>
    <w:rsid w:val="7C0A3C32"/>
    <w:rsid w:val="7C5873BD"/>
    <w:rsid w:val="7C5CE1C2"/>
    <w:rsid w:val="7C646564"/>
    <w:rsid w:val="7C70A3D7"/>
    <w:rsid w:val="7C7C49E6"/>
    <w:rsid w:val="7CABE12E"/>
    <w:rsid w:val="7CDEA73E"/>
    <w:rsid w:val="7CEFA6ED"/>
    <w:rsid w:val="7D25B353"/>
    <w:rsid w:val="7D54EB97"/>
    <w:rsid w:val="7D82192F"/>
    <w:rsid w:val="7D9618F7"/>
    <w:rsid w:val="7D9FB32F"/>
    <w:rsid w:val="7DAA9B8A"/>
    <w:rsid w:val="7DB37DA3"/>
    <w:rsid w:val="7DBD7A25"/>
    <w:rsid w:val="7DC17128"/>
    <w:rsid w:val="7E43403E"/>
    <w:rsid w:val="7E6C1371"/>
    <w:rsid w:val="7E786DB2"/>
    <w:rsid w:val="7EBF318B"/>
    <w:rsid w:val="7EDCD00F"/>
    <w:rsid w:val="7EFAE507"/>
    <w:rsid w:val="7EFE5335"/>
    <w:rsid w:val="7F011B24"/>
    <w:rsid w:val="7F15100F"/>
    <w:rsid w:val="7F18F89B"/>
    <w:rsid w:val="7FCE1F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3B75051"/>
  <w15:docId w15:val="{60891210-E234-4636-AB70-9007B2D1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uiPriority w:val="1"/>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uiPriority w:val="1"/>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uiPriority w:val="1"/>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
    <w:unhideWhenUsed/>
    <w:qFormat/>
    <w:rsid w:val="00A124DE"/>
    <w:pPr>
      <w:keepNext/>
      <w:keepLines/>
      <w:widowControl w:val="0"/>
      <w:spacing w:before="200" w:after="0"/>
      <w:ind w:firstLine="0"/>
      <w:jc w:val="left"/>
      <w:outlineLvl w:val="3"/>
    </w:pPr>
    <w:rPr>
      <w:rFonts w:asciiTheme="majorHAnsi" w:eastAsiaTheme="majorEastAsia" w:hAnsiTheme="majorHAnsi" w:cstheme="majorBidi"/>
      <w:b/>
      <w:bCs/>
      <w:i/>
      <w:iCs/>
      <w:color w:val="4F81BD" w:themeColor="accent1"/>
      <w:sz w:val="22"/>
      <w:szCs w:val="22"/>
      <w:lang w:val="en-US"/>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qFormat/>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qFormat/>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Descripcin"/>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uiPriority w:val="99"/>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qFormat/>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
    <w:rsid w:val="00A124DE"/>
    <w:rPr>
      <w:rFonts w:asciiTheme="majorHAnsi" w:eastAsiaTheme="majorEastAsia" w:hAnsiTheme="majorHAnsi" w:cstheme="majorBidi"/>
      <w:b/>
      <w:bCs/>
      <w:i/>
      <w:iCs/>
      <w:color w:val="4F81BD" w:themeColor="accent1"/>
      <w:sz w:val="22"/>
      <w:szCs w:val="22"/>
      <w:lang w:val="en-US" w:eastAsia="en-US"/>
    </w:rPr>
  </w:style>
  <w:style w:type="table" w:customStyle="1" w:styleId="NormalTable0">
    <w:name w:val="Normal Table0"/>
    <w:uiPriority w:val="2"/>
    <w:semiHidden/>
    <w:unhideWhenUsed/>
    <w:qFormat/>
    <w:rsid w:val="00A124D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124DE"/>
    <w:pPr>
      <w:widowControl w:val="0"/>
      <w:spacing w:after="0"/>
      <w:ind w:left="141" w:hanging="284"/>
      <w:jc w:val="left"/>
    </w:pPr>
    <w:rPr>
      <w:rFonts w:ascii="Arial" w:eastAsia="Arial" w:hAnsi="Arial" w:cstheme="minorBidi"/>
      <w:sz w:val="24"/>
      <w:szCs w:val="24"/>
      <w:lang w:val="en-US"/>
    </w:rPr>
  </w:style>
  <w:style w:type="character" w:customStyle="1" w:styleId="TextoindependienteCar">
    <w:name w:val="Texto independiente Car"/>
    <w:basedOn w:val="Fuentedeprrafopredeter"/>
    <w:link w:val="Textoindependiente"/>
    <w:uiPriority w:val="1"/>
    <w:rsid w:val="00A124DE"/>
    <w:rPr>
      <w:rFonts w:ascii="Arial" w:eastAsia="Arial" w:hAnsi="Arial" w:cstheme="minorBidi"/>
      <w:sz w:val="24"/>
      <w:szCs w:val="24"/>
      <w:lang w:val="en-US" w:eastAsia="en-US"/>
    </w:rPr>
  </w:style>
  <w:style w:type="paragraph" w:styleId="Prrafodelista">
    <w:name w:val="List Paragraph"/>
    <w:aliases w:val="Párrafo numerado"/>
    <w:basedOn w:val="Normal"/>
    <w:uiPriority w:val="34"/>
    <w:qFormat/>
    <w:rsid w:val="00A124DE"/>
    <w:pPr>
      <w:widowControl w:val="0"/>
      <w:spacing w:after="0"/>
      <w:ind w:firstLine="0"/>
      <w:jc w:val="left"/>
    </w:pPr>
    <w:rPr>
      <w:rFonts w:asciiTheme="minorHAnsi" w:eastAsiaTheme="minorHAnsi" w:hAnsiTheme="minorHAnsi" w:cstheme="minorBidi"/>
      <w:sz w:val="22"/>
      <w:szCs w:val="22"/>
      <w:lang w:val="en-US"/>
    </w:rPr>
  </w:style>
  <w:style w:type="paragraph" w:customStyle="1" w:styleId="TableParagraph">
    <w:name w:val="Table Paragraph"/>
    <w:basedOn w:val="Normal"/>
    <w:uiPriority w:val="1"/>
    <w:qFormat/>
    <w:rsid w:val="00A124DE"/>
    <w:pPr>
      <w:widowControl w:val="0"/>
      <w:spacing w:after="0"/>
      <w:ind w:firstLine="0"/>
      <w:jc w:val="left"/>
    </w:pPr>
    <w:rPr>
      <w:rFonts w:asciiTheme="minorHAnsi" w:eastAsiaTheme="minorHAnsi" w:hAnsiTheme="minorHAnsi" w:cstheme="minorBidi"/>
      <w:sz w:val="22"/>
      <w:szCs w:val="22"/>
      <w:lang w:val="en-US"/>
    </w:rPr>
  </w:style>
  <w:style w:type="character" w:customStyle="1" w:styleId="EncabezadoCar">
    <w:name w:val="Encabezado Car"/>
    <w:basedOn w:val="Fuentedeprrafopredeter"/>
    <w:link w:val="Encabezado"/>
    <w:uiPriority w:val="99"/>
    <w:rsid w:val="00A124DE"/>
    <w:rPr>
      <w:bCs/>
      <w:caps/>
      <w:sz w:val="14"/>
      <w:szCs w:val="12"/>
      <w:lang w:val="es-ES_tradnl" w:eastAsia="en-US"/>
    </w:rPr>
  </w:style>
  <w:style w:type="character" w:customStyle="1" w:styleId="PiedepginaCar">
    <w:name w:val="Pie de página Car"/>
    <w:basedOn w:val="Fuentedeprrafopredeter"/>
    <w:link w:val="Piedepgina"/>
    <w:uiPriority w:val="99"/>
    <w:rsid w:val="00A124DE"/>
    <w:rPr>
      <w:spacing w:val="6"/>
      <w:lang w:val="es-ES_tradnl" w:eastAsia="en-US"/>
    </w:rPr>
  </w:style>
  <w:style w:type="paragraph" w:customStyle="1" w:styleId="Default">
    <w:name w:val="Default"/>
    <w:rsid w:val="00A124DE"/>
    <w:pPr>
      <w:autoSpaceDE w:val="0"/>
      <w:autoSpaceDN w:val="0"/>
      <w:adjustRightInd w:val="0"/>
    </w:pPr>
    <w:rPr>
      <w:rFonts w:ascii="Calibri" w:eastAsiaTheme="minorHAnsi" w:hAnsi="Calibri" w:cs="Calibri"/>
      <w:color w:val="000000"/>
      <w:sz w:val="24"/>
      <w:szCs w:val="24"/>
      <w:lang w:eastAsia="en-US"/>
    </w:rPr>
  </w:style>
  <w:style w:type="numbering" w:customStyle="1" w:styleId="Estilo1">
    <w:name w:val="Estilo1"/>
    <w:uiPriority w:val="99"/>
    <w:rsid w:val="00A124DE"/>
    <w:pPr>
      <w:numPr>
        <w:numId w:val="4"/>
      </w:numPr>
    </w:pPr>
  </w:style>
  <w:style w:type="numbering" w:customStyle="1" w:styleId="Estilo2">
    <w:name w:val="Estilo2"/>
    <w:uiPriority w:val="99"/>
    <w:rsid w:val="00A124DE"/>
    <w:pPr>
      <w:numPr>
        <w:numId w:val="5"/>
      </w:numPr>
    </w:pPr>
  </w:style>
  <w:style w:type="character" w:customStyle="1" w:styleId="atitulo1Car">
    <w:name w:val="atitulo1 Car"/>
    <w:basedOn w:val="Fuentedeprrafopredeter"/>
    <w:link w:val="atitulo1"/>
    <w:uiPriority w:val="99"/>
    <w:locked/>
    <w:rsid w:val="00A124DE"/>
    <w:rPr>
      <w:rFonts w:ascii="Arial" w:hAnsi="Arial"/>
      <w:b/>
      <w:color w:val="000000"/>
      <w:kern w:val="28"/>
      <w:sz w:val="25"/>
      <w:szCs w:val="26"/>
      <w:lang w:val="es-ES_tradnl" w:eastAsia="en-US"/>
    </w:rPr>
  </w:style>
  <w:style w:type="character" w:customStyle="1" w:styleId="TextodegloboCar">
    <w:name w:val="Texto de globo Car"/>
    <w:basedOn w:val="Fuentedeprrafopredeter"/>
    <w:link w:val="Textodeglobo"/>
    <w:uiPriority w:val="99"/>
    <w:semiHidden/>
    <w:rsid w:val="00A124DE"/>
    <w:rPr>
      <w:rFonts w:ascii="Tahoma" w:hAnsi="Tahoma" w:cs="Tahoma"/>
      <w:sz w:val="16"/>
      <w:szCs w:val="16"/>
      <w:lang w:val="es-ES_tradnl" w:eastAsia="en-US"/>
    </w:rPr>
  </w:style>
  <w:style w:type="character" w:customStyle="1" w:styleId="atitulo2Car">
    <w:name w:val="atitulo2 Car"/>
    <w:link w:val="atitulo2"/>
    <w:uiPriority w:val="99"/>
    <w:locked/>
    <w:rsid w:val="00A124DE"/>
    <w:rPr>
      <w:rFonts w:ascii="Arial" w:hAnsi="Arial"/>
      <w:bCs/>
      <w:iCs/>
      <w:color w:val="000000"/>
      <w:spacing w:val="10"/>
      <w:kern w:val="28"/>
      <w:sz w:val="25"/>
      <w:szCs w:val="26"/>
      <w:lang w:val="es-ES_tradnl" w:eastAsia="en-US"/>
    </w:rPr>
  </w:style>
  <w:style w:type="paragraph" w:styleId="Textonotapie">
    <w:name w:val="footnote text"/>
    <w:basedOn w:val="Normal"/>
    <w:link w:val="TextonotapieCar"/>
    <w:uiPriority w:val="99"/>
    <w:rsid w:val="00A124DE"/>
  </w:style>
  <w:style w:type="character" w:customStyle="1" w:styleId="TextonotapieCar">
    <w:name w:val="Texto nota pie Car"/>
    <w:basedOn w:val="Fuentedeprrafopredeter"/>
    <w:link w:val="Textonotapie"/>
    <w:uiPriority w:val="99"/>
    <w:rsid w:val="00A124DE"/>
    <w:rPr>
      <w:lang w:val="es-ES_tradnl" w:eastAsia="en-US"/>
    </w:rPr>
  </w:style>
  <w:style w:type="character" w:styleId="Refdenotaalpie">
    <w:name w:val="footnote reference"/>
    <w:basedOn w:val="Fuentedeprrafopredeter"/>
    <w:uiPriority w:val="99"/>
    <w:rsid w:val="00A124DE"/>
    <w:rPr>
      <w:rFonts w:cs="Times New Roman"/>
      <w:vertAlign w:val="superscript"/>
    </w:rPr>
  </w:style>
  <w:style w:type="paragraph" w:styleId="TtuloTDC">
    <w:name w:val="TOC Heading"/>
    <w:basedOn w:val="Ttulo1"/>
    <w:next w:val="Normal"/>
    <w:uiPriority w:val="39"/>
    <w:semiHidden/>
    <w:unhideWhenUsed/>
    <w:qFormat/>
    <w:rsid w:val="00A124DE"/>
    <w:pPr>
      <w:keepLines/>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lang w:val="es-ES" w:eastAsia="es-ES"/>
    </w:rPr>
  </w:style>
  <w:style w:type="table" w:styleId="Sombreadoclaro">
    <w:name w:val="Light Shading"/>
    <w:basedOn w:val="Tablanormal"/>
    <w:uiPriority w:val="60"/>
    <w:rsid w:val="00A124DE"/>
    <w:pPr>
      <w:widowControl w:val="0"/>
    </w:pPr>
    <w:rPr>
      <w:rFonts w:asciiTheme="minorHAnsi" w:eastAsiaTheme="minorHAnsi"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6">
    <w:name w:val="Light Shading Accent 6"/>
    <w:basedOn w:val="Tablanormal"/>
    <w:uiPriority w:val="60"/>
    <w:rsid w:val="00A124DE"/>
    <w:pPr>
      <w:widowControl w:val="0"/>
    </w:pPr>
    <w:rPr>
      <w:rFonts w:asciiTheme="minorHAnsi" w:eastAsiaTheme="minorHAnsi"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aconlista5">
    <w:name w:val="Table List 5"/>
    <w:basedOn w:val="Tablanormal"/>
    <w:rsid w:val="00A124DE"/>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profesional">
    <w:name w:val="Table Professional"/>
    <w:basedOn w:val="Tablanormal"/>
    <w:rsid w:val="00A124DE"/>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fdecomentario">
    <w:name w:val="annotation reference"/>
    <w:basedOn w:val="Fuentedeprrafopredeter"/>
    <w:semiHidden/>
    <w:unhideWhenUsed/>
    <w:rsid w:val="00A124DE"/>
    <w:rPr>
      <w:sz w:val="16"/>
      <w:szCs w:val="16"/>
    </w:rPr>
  </w:style>
  <w:style w:type="paragraph" w:styleId="Textocomentario">
    <w:name w:val="annotation text"/>
    <w:basedOn w:val="Normal"/>
    <w:link w:val="TextocomentarioCar"/>
    <w:unhideWhenUsed/>
    <w:rsid w:val="00A124DE"/>
  </w:style>
  <w:style w:type="character" w:customStyle="1" w:styleId="TextocomentarioCar">
    <w:name w:val="Texto comentario Car"/>
    <w:basedOn w:val="Fuentedeprrafopredeter"/>
    <w:link w:val="Textocomentario"/>
    <w:rsid w:val="00A124DE"/>
    <w:rPr>
      <w:lang w:val="es-ES_tradnl" w:eastAsia="en-US"/>
    </w:rPr>
  </w:style>
  <w:style w:type="paragraph" w:styleId="Asuntodelcomentario">
    <w:name w:val="annotation subject"/>
    <w:basedOn w:val="Textocomentario"/>
    <w:next w:val="Textocomentario"/>
    <w:link w:val="AsuntodelcomentarioCar"/>
    <w:semiHidden/>
    <w:unhideWhenUsed/>
    <w:rsid w:val="00A124DE"/>
    <w:rPr>
      <w:b/>
      <w:bCs/>
    </w:rPr>
  </w:style>
  <w:style w:type="character" w:customStyle="1" w:styleId="AsuntodelcomentarioCar">
    <w:name w:val="Asunto del comentario Car"/>
    <w:basedOn w:val="TextocomentarioCar"/>
    <w:link w:val="Asuntodelcomentario"/>
    <w:semiHidden/>
    <w:rsid w:val="00A124DE"/>
    <w:rPr>
      <w:b/>
      <w:bCs/>
      <w:lang w:val="es-ES_tradnl" w:eastAsia="en-US"/>
    </w:rPr>
  </w:style>
  <w:style w:type="character" w:customStyle="1" w:styleId="fontstyle01">
    <w:name w:val="fontstyle01"/>
    <w:basedOn w:val="Fuentedeprrafopredeter"/>
    <w:rsid w:val="00A124DE"/>
    <w:rPr>
      <w:rFonts w:ascii="ArialMT" w:hAnsi="ArialMT" w:hint="default"/>
      <w:b w:val="0"/>
      <w:bCs w:val="0"/>
      <w:i w:val="0"/>
      <w:iCs w:val="0"/>
      <w:color w:val="000000"/>
      <w:sz w:val="26"/>
      <w:szCs w:val="26"/>
    </w:rPr>
  </w:style>
  <w:style w:type="character" w:customStyle="1" w:styleId="fontstyle11">
    <w:name w:val="fontstyle11"/>
    <w:basedOn w:val="Fuentedeprrafopredeter"/>
    <w:rsid w:val="00A124DE"/>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851689\AppData\Roaming\Microsoft\Plantillas\Borrador%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A9AAEA0B8776E4782DC4A9FF61CBE75" ma:contentTypeVersion="6" ma:contentTypeDescription="Crear nuevo documento." ma:contentTypeScope="" ma:versionID="f7377057da90e810fc427e8e901be287">
  <xsd:schema xmlns:xsd="http://www.w3.org/2001/XMLSchema" xmlns:xs="http://www.w3.org/2001/XMLSchema" xmlns:p="http://schemas.microsoft.com/office/2006/metadata/properties" xmlns:ns2="a4be77a6-8358-4ebf-83e0-79ec36758bb5" xmlns:ns3="62ef06c8-8995-4227-80f5-35e373c2d721" targetNamespace="http://schemas.microsoft.com/office/2006/metadata/properties" ma:root="true" ma:fieldsID="ff772c886ba821f82442b62a163c8438" ns2:_="" ns3:_="">
    <xsd:import namespace="a4be77a6-8358-4ebf-83e0-79ec36758bb5"/>
    <xsd:import namespace="62ef06c8-8995-4227-80f5-35e373c2d7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e77a6-8358-4ebf-83e0-79ec36758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ef06c8-8995-4227-80f5-35e373c2d721"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BD701-094F-4859-A356-2900A0248AA8}">
  <ds:schemaRefs>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2ef06c8-8995-4227-80f5-35e373c2d721"/>
    <ds:schemaRef ds:uri="a4be77a6-8358-4ebf-83e0-79ec36758bb5"/>
    <ds:schemaRef ds:uri="http://www.w3.org/XML/1998/namespace"/>
  </ds:schemaRefs>
</ds:datastoreItem>
</file>

<file path=customXml/itemProps2.xml><?xml version="1.0" encoding="utf-8"?>
<ds:datastoreItem xmlns:ds="http://schemas.openxmlformats.org/officeDocument/2006/customXml" ds:itemID="{332DC9A5-3B3A-4BC2-B956-A3DD8B298253}">
  <ds:schemaRefs>
    <ds:schemaRef ds:uri="http://schemas.microsoft.com/sharepoint/v3/contenttype/forms"/>
  </ds:schemaRefs>
</ds:datastoreItem>
</file>

<file path=customXml/itemProps3.xml><?xml version="1.0" encoding="utf-8"?>
<ds:datastoreItem xmlns:ds="http://schemas.openxmlformats.org/officeDocument/2006/customXml" ds:itemID="{80821CC0-67A1-4A53-AB5B-96C94B0ED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e77a6-8358-4ebf-83e0-79ec36758bb5"/>
    <ds:schemaRef ds:uri="62ef06c8-8995-4227-80f5-35e373c2d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4F1AE0-849F-4027-AF78-95388EDD4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Borrador Final</Template>
  <TotalTime>26</TotalTime>
  <Pages>27</Pages>
  <Words>5939</Words>
  <Characters>35090</Characters>
  <Application>Microsoft Office Word</Application>
  <DocSecurity>0</DocSecurity>
  <Lines>292</Lines>
  <Paragraphs>81</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40948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d841144</dc:creator>
  <cp:lastModifiedBy>De Santiago, Iñaki</cp:lastModifiedBy>
  <cp:revision>13</cp:revision>
  <cp:lastPrinted>2023-03-10T10:02:00Z</cp:lastPrinted>
  <dcterms:created xsi:type="dcterms:W3CDTF">2023-03-03T11:14:00Z</dcterms:created>
  <dcterms:modified xsi:type="dcterms:W3CDTF">2023-03-24T08:34:00Z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0x010100CA9AAEA0B8776E4782DC4A9FF61CBE75</vt:lpwstr>
  </property>
</Properties>
</file>