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</w:t>
      </w:r>
      <w:r>
        <w:rPr>
          <w:rStyle w:val="1"/>
          <w:spacing w:val="-0.961"/>
        </w:rPr>
        <w:t xml:space="preserve"> Admitir a trámite la pregunta sobre la adecuación del grado de cumplimiento de los plazos previstos en la Ley Foral 4/2022, de 22 de marzo, de Cambio Climático y Transición Energética,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Cámara, presenta para su tramitación la siguiente pregunta para su respuesta oral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que el grado de cumplimiento de los plazos previstos en la Ley Foral 4/2022, de 22 de marzo, de Cambio Climático y Transición Energética, es adecuado y satisfactorio?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