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azterketa batean kopiatzeko ekintza falta arin zehagarria izateari uzteari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honako galdera hauek aurkezten dizkio Unibertsitateko, Berrikuntzako eta Eraldaketa Digitaleko kontseilariari, idatziz erantzun dakizkion, Unibertsitate Sistemaren Lege Organikoaren aurreproiektua dela-eta:</w:t>
      </w:r>
    </w:p>
    <w:p>
      <w:pPr>
        <w:pStyle w:val="0"/>
        <w:suppressAutoHyphens w:val="false"/>
        <w:rPr>
          <w:rStyle w:val="1"/>
        </w:rPr>
      </w:pPr>
      <w:r>
        <w:rPr>
          <w:rStyle w:val="1"/>
        </w:rPr>
        <w:t xml:space="preserve">1. Zer balorazio egiten duzu azterketa batean aldamenekoari kopiatzea jadanik falta arin zehagarria ez izateari buruz?</w:t>
      </w:r>
    </w:p>
    <w:p>
      <w:pPr>
        <w:pStyle w:val="0"/>
        <w:suppressAutoHyphens w:val="false"/>
        <w:rPr>
          <w:rStyle w:val="1"/>
        </w:rPr>
      </w:pPr>
      <w:r>
        <w:rPr>
          <w:rStyle w:val="1"/>
        </w:rPr>
        <w:t xml:space="preserve">2. Zure ustez, neurri hori positiboa al da ikasleen prestakuntza eta ikaskuntzarako?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