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armonización de las normas tributarias,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de máxima actualidad para que sea contestada en el próximo Pleno de Control de este Parlamento previsto para el próximo día 10 de diciembre de 2020.</w:t>
      </w:r>
    </w:p>
    <w:p>
      <w:pPr>
        <w:pStyle w:val="0"/>
        <w:suppressAutoHyphens w:val="false"/>
        <w:rPr>
          <w:rStyle w:val="1"/>
        </w:rPr>
      </w:pPr>
      <w:r>
        <w:rPr>
          <w:rStyle w:val="1"/>
        </w:rPr>
        <w:t xml:space="preserve">Reconocemos el problema que ha generado la Comunidad de Madrid con su política de bajada general de impuestos (incluida la eliminación de impuestos como el de Sucesiones y Patrimonio). Las derechas pretenden convocar a las comunidades autónomas a una carrera de reformas fiscales a la baja, reduciendo impuestos a quienes más tienen.</w:t>
      </w:r>
    </w:p>
    <w:p>
      <w:pPr>
        <w:pStyle w:val="0"/>
        <w:suppressAutoHyphens w:val="false"/>
        <w:rPr>
          <w:rStyle w:val="1"/>
        </w:rPr>
      </w:pPr>
      <w:r>
        <w:rPr>
          <w:rStyle w:val="1"/>
        </w:rPr>
        <w:t xml:space="preserve">Una carrera en la que consideramos que no cabe participar, ya que, sin duda, una armonización fiscal “a la baja”, además de ser social y fiscalmente injusta, dañaría la calidad de los servicios públicos, los mermaría y fomentaría la privatización de los mismos. Los problemas y las desigualdades fiscales no son entre territorios, son entre contribuyentes que han de aportar a las arcas públicas en función de su riqueza y beneficios.</w:t>
      </w:r>
    </w:p>
    <w:p>
      <w:pPr>
        <w:pStyle w:val="0"/>
        <w:suppressAutoHyphens w:val="false"/>
        <w:rPr>
          <w:rStyle w:val="1"/>
        </w:rPr>
      </w:pPr>
      <w:r>
        <w:rPr>
          <w:rStyle w:val="1"/>
        </w:rPr>
        <w:t xml:space="preserve">Desde Izquierda-Ezkerra queremos recordar que el Impuesto de Sociedades aporta sólo el 5-6% de la recaudación total tributaria, mientras que el IRPF o el IVA aportan cada uno en tomo al 30%.</w:t>
      </w:r>
    </w:p>
    <w:p>
      <w:pPr>
        <w:pStyle w:val="0"/>
        <w:suppressAutoHyphens w:val="false"/>
        <w:rPr>
          <w:rStyle w:val="1"/>
        </w:rPr>
      </w:pPr>
      <w:r>
        <w:rPr>
          <w:rStyle w:val="1"/>
        </w:rPr>
        <w:t xml:space="preserve">¿Cuál es la opinión y posición del Gobierno de Navarra en relación con el debate abierto sobre la posible armonización de las normas tributarias en las comunidades autónomas del Estado?</w:t>
      </w:r>
    </w:p>
    <w:p>
      <w:pPr>
        <w:pStyle w:val="0"/>
        <w:suppressAutoHyphens w:val="false"/>
        <w:rPr>
          <w:rStyle w:val="1"/>
        </w:rPr>
      </w:pPr>
      <w:r>
        <w:rPr>
          <w:rStyle w:val="1"/>
        </w:rPr>
        <w:t xml:space="preserve">Pamplona-Iruña, a 2 de diciembre de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