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proyecto “Reforma instalación de clima del Palacio de Justicia de Pamplona” presentado al Next Generation UE,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 al consejero de Políticas Migratorias y Justicia:</w:t>
      </w:r>
    </w:p>
    <w:p>
      <w:pPr>
        <w:pStyle w:val="0"/>
        <w:suppressAutoHyphens w:val="false"/>
        <w:rPr>
          <w:rStyle w:val="1"/>
        </w:rPr>
      </w:pPr>
      <w:r>
        <w:rPr>
          <w:rStyle w:val="1"/>
        </w:rPr>
        <w:t xml:space="preserve">El Departamento de Políticas Migratorias y Justicia ha presentado el proyecto “Reforma instalación de clima del Palacio de Justicia de Pamplona” al Next Generation UE.</w:t>
      </w:r>
    </w:p>
    <w:p>
      <w:pPr>
        <w:pStyle w:val="0"/>
        <w:suppressAutoHyphens w:val="false"/>
        <w:rPr>
          <w:rStyle w:val="1"/>
        </w:rPr>
      </w:pPr>
      <w:r>
        <w:rPr>
          <w:rStyle w:val="1"/>
        </w:rPr>
        <w:t xml:space="preserve">1.- ¿Cuál es la previsión presupuestaria anual que hace el Gobierno de Navarra para este proyecto hasta 2026?</w:t>
      </w:r>
    </w:p>
    <w:p>
      <w:pPr>
        <w:pStyle w:val="0"/>
        <w:suppressAutoHyphens w:val="false"/>
        <w:rPr>
          <w:rStyle w:val="1"/>
        </w:rPr>
      </w:pPr>
      <w:r>
        <w:rPr>
          <w:rStyle w:val="1"/>
        </w:rPr>
        <w:t xml:space="preserve">2.- ¿Cuál es la estimación anual que hace el Gobierno de Navarra respecto a los fondos Next Generation UE que espera recibir para este proyecto?</w:t>
      </w:r>
    </w:p>
    <w:p>
      <w:pPr>
        <w:pStyle w:val="0"/>
        <w:suppressAutoHyphens w:val="false"/>
        <w:rPr>
          <w:rStyle w:val="1"/>
        </w:rPr>
      </w:pPr>
      <w:r>
        <w:rPr>
          <w:rStyle w:val="1"/>
        </w:rPr>
        <w:t xml:space="preserve">3.- En el caso de que este proyecto no entre en los fondos europeos, ¿tiene intención de llevarlo a cabo el Gobierno de Navarra con recursos propios?</w:t>
      </w:r>
    </w:p>
    <w:p>
      <w:pPr>
        <w:pStyle w:val="0"/>
        <w:suppressAutoHyphens w:val="false"/>
        <w:rPr>
          <w:rStyle w:val="1"/>
        </w:rPr>
      </w:pPr>
      <w:r>
        <w:rPr>
          <w:rStyle w:val="1"/>
        </w:rPr>
        <w:t xml:space="preserve">Pamplona, 26 de noviembre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