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solapamiento del Ingreso Mínimo Vital con la Renta Garantizada,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noviembre  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Marta Álvarez Alonso, miembro de las Cortes de Navarra, adscrita al Grupo Parlamentario Navarra Suma, realiza la siguiente pregunta oral dirigida a la consejera de Derechos Sociales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valora el Gobierno de Navarra la puesta en marcha del Ingreso Mínimo Vital en Navarra y el solapamiento producido de esta prestación con la Renta Garantizada que va a causar perjuicios a sus perceptores?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noviembre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