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un acuerdo de colaboración con el Ayuntamiento de Azagra para la construcción de dos rotondas en la NA-134,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Cohesión Territorial.</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realiza la siguiente pregunta oral al Consejero de Cohesión Territorial para su contestación en Comisión:</w:t>
      </w:r>
    </w:p>
    <w:p>
      <w:pPr>
        <w:pStyle w:val="0"/>
        <w:suppressAutoHyphens w:val="false"/>
        <w:rPr>
          <w:rStyle w:val="1"/>
        </w:rPr>
      </w:pPr>
      <w:r>
        <w:rPr>
          <w:rStyle w:val="1"/>
        </w:rPr>
        <w:t xml:space="preserve">¿Tiene previsto el Departamento de Cohesión Territorial colaborar con el Ayuntamiento de Azagra en la construcción de dos rotondas de acceso a la localidad para garantizar la seguridad de la NA-134 (carretera del Ebro) a su paso por la población?</w:t>
      </w:r>
    </w:p>
    <w:p>
      <w:pPr>
        <w:pStyle w:val="0"/>
        <w:suppressAutoHyphens w:val="false"/>
        <w:rPr>
          <w:rStyle w:val="1"/>
        </w:rPr>
      </w:pPr>
      <w:r>
        <w:rPr>
          <w:rStyle w:val="1"/>
        </w:rPr>
        <w:t xml:space="preserve">Pamplona, 27 de octubre de 2020</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