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Uxue Barkos Berruezo andreak aurkeztutako gaurkotasun handiko galdera, koronabirusak osasunaren, gizartearen nahiz ekonomiaren arloetan izan litzakeen ondorioei aurre egiteko aurreikusitako kontingentzia-planari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kide Uxue Barkos Berruezo andreak, Legebiltzarreko Erregelamenduan ezarritakoaren babesean, gaurkotasun handiko honako galdera hau aurkezten du, Nafarroako Gobernuko lehendakariak heldu den martxoaren 5eko Legebiltzarraren Osoko Bilkuran ahoz erantzun dezan:</w:t>
      </w:r>
    </w:p>
    <w:p>
      <w:pPr>
        <w:pStyle w:val="0"/>
        <w:suppressAutoHyphens w:val="false"/>
        <w:rPr>
          <w:rStyle w:val="1"/>
        </w:rPr>
      </w:pPr>
      <w:r>
        <w:rPr>
          <w:rStyle w:val="1"/>
        </w:rPr>
        <w:t xml:space="preserve">Nafarroako Gobernuak zer kontingentzia-plan aurreikusten du koronabirusak osasunaren, gizartearen nahiz ekonomiaren arloetan izan litzakeen ondorioei aurre egiteko?</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