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Plan de Contingencia del Departamento de Salud para controlar la Lista de Espera en Consultas, formulada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1. ¿Cuál es el Plan de Contingencia que ha preparado el Departamento de Salud para controlar la Lista de Espera en Consultas, ante el empeoramiento progresivo de los últimos 15 meses? ¿Incluye el plan medidas para el control de lista de espera quirúrgica y lista de espera de pruebas complementarias? </w:t>
      </w:r>
    </w:p>
    <w:p>
      <w:pPr>
        <w:pStyle w:val="0"/>
        <w:suppressAutoHyphens w:val="false"/>
        <w:rPr>
          <w:rStyle w:val="1"/>
        </w:rPr>
      </w:pPr>
      <w:r>
        <w:rPr>
          <w:rStyle w:val="1"/>
        </w:rPr>
        <w:t xml:space="preserve">2. ¿Con cargo a qué partidas específicas van a financiarse las “jornadas extraordinarias” de dicho plan? </w:t>
      </w:r>
    </w:p>
    <w:p>
      <w:pPr>
        <w:pStyle w:val="0"/>
        <w:suppressAutoHyphens w:val="false"/>
        <w:rPr>
          <w:rStyle w:val="1"/>
        </w:rPr>
      </w:pPr>
      <w:r>
        <w:rPr>
          <w:rStyle w:val="1"/>
        </w:rPr>
        <w:t xml:space="preserve">3. ¿Con cargo a qué partidas van a financiarse las “jornadas compensatorias” del plan? </w:t>
      </w:r>
    </w:p>
    <w:p>
      <w:pPr>
        <w:pStyle w:val="0"/>
        <w:suppressAutoHyphens w:val="false"/>
        <w:rPr>
          <w:rStyle w:val="1"/>
        </w:rPr>
      </w:pPr>
      <w:r>
        <w:rPr>
          <w:rStyle w:val="1"/>
        </w:rPr>
        <w:t xml:space="preserve">4. ¿Con cargo a qué partidas van a financiarse las “prolongaciones de jornada” del plan? </w:t>
      </w:r>
    </w:p>
    <w:p>
      <w:pPr>
        <w:pStyle w:val="0"/>
        <w:suppressAutoHyphens w:val="false"/>
        <w:rPr>
          <w:rStyle w:val="1"/>
        </w:rPr>
      </w:pPr>
      <w:r>
        <w:rPr>
          <w:rStyle w:val="1"/>
        </w:rPr>
        <w:t xml:space="preserve">5. A esta parlamentaria le interesa conocer el gasto real acumulado entre 1 de enero y 30 de octubre en los conceptos de jornada extraordinaria, autoconcertaciones, jornadas compensatorias y prolongaciones de jornada así como las partidas con las que se han financiado dichos gastos. </w:t>
      </w:r>
    </w:p>
    <w:p>
      <w:pPr>
        <w:pStyle w:val="0"/>
        <w:suppressAutoHyphens w:val="false"/>
        <w:rPr>
          <w:rStyle w:val="1"/>
        </w:rPr>
      </w:pPr>
      <w:r>
        <w:rPr>
          <w:rStyle w:val="1"/>
        </w:rPr>
        <w:t xml:space="preserve">Pamplona, a 14 de octubre de 2019 </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