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Memoria de Acción del Gobierno 2015-2018,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solicita respuesta a las siguientes preguntas escritas: </w:t>
      </w:r>
    </w:p>
    <w:p>
      <w:pPr>
        <w:pStyle w:val="0"/>
        <w:suppressAutoHyphens w:val="false"/>
        <w:rPr>
          <w:rStyle w:val="1"/>
        </w:rPr>
      </w:pPr>
      <w:r>
        <w:rPr>
          <w:rStyle w:val="1"/>
        </w:rPr>
        <w:t xml:space="preserve">– Precio de la edición de la Memoria de Acción de Gobierno 2015-2018 publicada por el Gobierno de Navarra </w:t>
      </w:r>
    </w:p>
    <w:p>
      <w:pPr>
        <w:pStyle w:val="0"/>
        <w:suppressAutoHyphens w:val="false"/>
        <w:rPr>
          <w:rStyle w:val="1"/>
        </w:rPr>
      </w:pPr>
      <w:r>
        <w:rPr>
          <w:rStyle w:val="1"/>
        </w:rPr>
        <w:t xml:space="preserve">– Partida económica o partidas a las que se ha cargado el diseño, edición, impresión y envío. </w:t>
      </w:r>
    </w:p>
    <w:p>
      <w:pPr>
        <w:pStyle w:val="0"/>
        <w:suppressAutoHyphens w:val="false"/>
        <w:rPr>
          <w:rStyle w:val="1"/>
        </w:rPr>
      </w:pPr>
      <w:r>
        <w:rPr>
          <w:rStyle w:val="1"/>
        </w:rPr>
        <w:t xml:space="preserve">– Gastos de distribución y listado de destinatarios de la memoria de acción de gobierno 2015-2018: Convivir, Construir, Avanzar. </w:t>
      </w:r>
    </w:p>
    <w:p>
      <w:pPr>
        <w:pStyle w:val="0"/>
        <w:suppressAutoHyphens w:val="false"/>
        <w:rPr>
          <w:rStyle w:val="1"/>
        </w:rPr>
      </w:pPr>
      <w:r>
        <w:rPr>
          <w:rStyle w:val="1"/>
        </w:rPr>
        <w:t xml:space="preserve">Pamplona, a 10 de septiembre de 2018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