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eliminación de la zonificación establecida en la Ley del Vascuence,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Pleno dirigida a la Presidenta del Gobierno de Navarra </w:t>
      </w:r>
    </w:p>
    <w:p>
      <w:pPr>
        <w:pStyle w:val="0"/>
        <w:suppressAutoHyphens w:val="false"/>
        <w:rPr>
          <w:rStyle w:val="1"/>
        </w:rPr>
      </w:pPr>
      <w:r>
        <w:rPr>
          <w:rStyle w:val="1"/>
        </w:rPr>
        <w:t xml:space="preserve">¿Piensa hacer caso al requerimiento de Bildu y eliminar la zonificación establecida en la Ley del Vascuence? </w:t>
      </w:r>
    </w:p>
    <w:p>
      <w:pPr>
        <w:pStyle w:val="0"/>
        <w:suppressAutoHyphens w:val="false"/>
        <w:rPr>
          <w:rStyle w:val="1"/>
        </w:rPr>
      </w:pPr>
      <w:r>
        <w:rPr>
          <w:rStyle w:val="1"/>
        </w:rPr>
        <w:t xml:space="preserve">Pamplona, 6 de octubre de 2017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