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678C" w14:textId="0E5B54DD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Don José Javier Esparza Abaurrea, miembro de las Cortes de Navarra,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portavoz del Grupo Parlamentario de Unión del Pueblo Navarro (UPN), al amparo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del Reglamento de la Cámara, presenta la siguiente moción para su debate en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el Pleno;</w:t>
      </w:r>
    </w:p>
    <w:p w14:paraId="3196D494" w14:textId="3F7D39EC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Moción para que el Gobierno de Navarra obtenga del Estado y haga público el calendario para la construcción integral del corredor navarro de alta velocidad.</w:t>
      </w:r>
    </w:p>
    <w:p w14:paraId="4CFC994D" w14:textId="4FA8D791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El tren de alta velocidad (TAV) es una infraestructura que contribuye a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mejorar las comunicaciones de trasporte de mercancías y personas, aporta un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mayor desarrollo económico al que la posee, vertebra el territorio trasmite una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imagen de modernidad y de proyección exterior.</w:t>
      </w:r>
    </w:p>
    <w:p w14:paraId="7A909613" w14:textId="549BC198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Para Navarra el TAV debe ser y de hecho es una red básica transeuropea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que Europa reconoce y prima por su proximidad a Francia y con ello al resto de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comunicaciones ferroviarias europeas, por lo que su construcción se hace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prioritaria frente a otras existentes en España.</w:t>
      </w:r>
    </w:p>
    <w:p w14:paraId="147AF912" w14:textId="45AB0399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Las comunicaciones ferroviarias de proximidad y cercanías contribuyen a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mejorar la movilidad de personas y mercancías y como consecuencia mejorar la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calidad de vida y la economía local de las personas y empresas que viven y están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situadas en Navarra; ante esta realidad se hace necesario que el Gobierno de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Navarra se preocupe en tener la mejor y más moderna red y en el menor tiempo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posible.</w:t>
      </w:r>
    </w:p>
    <w:p w14:paraId="610EE36F" w14:textId="76879966" w:rsidR="00EC7429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Del mismo modo, es imprescindible definir de forma urgente el proyecto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necesario para que se acelere el TAV en el tramo navarro.</w:t>
      </w:r>
    </w:p>
    <w:p w14:paraId="6103DCCD" w14:textId="12DBC29C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PROPUESTA DE RESOLUCIÓN</w:t>
      </w:r>
    </w:p>
    <w:p w14:paraId="6C0BC04C" w14:textId="034C1840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1. Se insta al Gobierno de Navarra para que consiga del Estado, dentro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del primer semestre de 2025, la aprobación de los estudios informativos de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Zaragoza a Castejón y de la Comarca de Pamplona del corredor navarro de alta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velocidad, y que se liciten los proyectos de construcción, con máxima prioridad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para el tramo de campanas y la nueva estación de Pamplona.</w:t>
      </w:r>
    </w:p>
    <w:p w14:paraId="7D584348" w14:textId="02194275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2. Se insta al Gobierno de Navarra para que obtenga del estado la</w:t>
      </w:r>
      <w:r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inmediata publicación, dentro del primer semestre de este año 2025, del nuevo</w:t>
      </w:r>
      <w:r w:rsidR="00E9728B"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estudio informativo de las alternativas del paso ferroviario por Tudela, donde se</w:t>
      </w:r>
      <w:r w:rsidR="00E9728B"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contemple obligatoriamente la alternativa de nuevo trazado en variante de las</w:t>
      </w:r>
      <w:r w:rsidR="00E9728B"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nuevas vías TAV y de todas las vías Renfe junto, con una única estación</w:t>
      </w:r>
      <w:r w:rsidR="00E9728B">
        <w:rPr>
          <w:rFonts w:ascii="Calibri" w:hAnsi="Calibri" w:cs="Calibri"/>
          <w:lang w:val="es-ES"/>
        </w:rPr>
        <w:t xml:space="preserve"> </w:t>
      </w:r>
      <w:r w:rsidRPr="006E2097">
        <w:rPr>
          <w:rFonts w:ascii="Calibri" w:hAnsi="Calibri" w:cs="Calibri"/>
          <w:lang w:val="es-ES"/>
        </w:rPr>
        <w:t>Comarcal de Tudela junto al hospital.</w:t>
      </w:r>
    </w:p>
    <w:p w14:paraId="3E1A2A33" w14:textId="1E1739A7" w:rsidR="006E2097" w:rsidRPr="006E2097" w:rsidRDefault="006E2097" w:rsidP="006E2097">
      <w:pPr>
        <w:pStyle w:val="Style"/>
        <w:spacing w:after="120" w:line="276" w:lineRule="auto"/>
        <w:jc w:val="both"/>
        <w:rPr>
          <w:rFonts w:ascii="Calibri" w:hAnsi="Calibri" w:cs="Calibri"/>
          <w:lang w:val="es-ES"/>
        </w:rPr>
      </w:pPr>
      <w:r w:rsidRPr="006E2097">
        <w:rPr>
          <w:rFonts w:ascii="Calibri" w:hAnsi="Calibri" w:cs="Calibri"/>
          <w:lang w:val="es-ES"/>
        </w:rPr>
        <w:t>Pamplona, a 30 de enero de 2025</w:t>
      </w:r>
    </w:p>
    <w:p w14:paraId="165037CD" w14:textId="453536B2" w:rsidR="006E2097" w:rsidRPr="006E17C1" w:rsidRDefault="00E9728B" w:rsidP="006E2097">
      <w:pPr>
        <w:pStyle w:val="Style"/>
        <w:spacing w:after="120" w:line="276" w:lineRule="auto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El Parlamentario Foral: </w:t>
      </w:r>
      <w:r w:rsidR="006E2097" w:rsidRPr="006E2097">
        <w:rPr>
          <w:rFonts w:ascii="Calibri" w:hAnsi="Calibri" w:cs="Calibri"/>
          <w:sz w:val="22"/>
          <w:szCs w:val="22"/>
          <w:lang w:val="es-ES"/>
        </w:rPr>
        <w:t>José Javier Esparza Abaurrea</w:t>
      </w:r>
    </w:p>
    <w:sectPr w:rsidR="006E2097" w:rsidRPr="006E17C1" w:rsidSect="00EC7429">
      <w:pgSz w:w="11900" w:h="16840"/>
      <w:pgMar w:top="1135" w:right="985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76244"/>
    <w:multiLevelType w:val="hybridMultilevel"/>
    <w:tmpl w:val="2E248AF6"/>
    <w:lvl w:ilvl="0" w:tplc="786058F8">
      <w:start w:val="1"/>
      <w:numFmt w:val="decimal"/>
      <w:lvlText w:val="%1."/>
      <w:lvlJc w:val="left"/>
      <w:pPr>
        <w:ind w:left="1576" w:hanging="27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BB183BDC">
      <w:numFmt w:val="bullet"/>
      <w:lvlText w:val="•"/>
      <w:lvlJc w:val="left"/>
      <w:pPr>
        <w:ind w:left="2574" w:hanging="273"/>
      </w:pPr>
      <w:rPr>
        <w:rFonts w:hint="default"/>
      </w:rPr>
    </w:lvl>
    <w:lvl w:ilvl="2" w:tplc="F5740D8C">
      <w:numFmt w:val="bullet"/>
      <w:lvlText w:val="•"/>
      <w:lvlJc w:val="left"/>
      <w:pPr>
        <w:ind w:left="3568" w:hanging="273"/>
      </w:pPr>
      <w:rPr>
        <w:rFonts w:hint="default"/>
      </w:rPr>
    </w:lvl>
    <w:lvl w:ilvl="3" w:tplc="3342FCEC">
      <w:numFmt w:val="bullet"/>
      <w:lvlText w:val="•"/>
      <w:lvlJc w:val="left"/>
      <w:pPr>
        <w:ind w:left="4562" w:hanging="273"/>
      </w:pPr>
      <w:rPr>
        <w:rFonts w:hint="default"/>
      </w:rPr>
    </w:lvl>
    <w:lvl w:ilvl="4" w:tplc="80641376">
      <w:numFmt w:val="bullet"/>
      <w:lvlText w:val="•"/>
      <w:lvlJc w:val="left"/>
      <w:pPr>
        <w:ind w:left="5556" w:hanging="273"/>
      </w:pPr>
      <w:rPr>
        <w:rFonts w:hint="default"/>
      </w:rPr>
    </w:lvl>
    <w:lvl w:ilvl="5" w:tplc="FA509B66">
      <w:numFmt w:val="bullet"/>
      <w:lvlText w:val="•"/>
      <w:lvlJc w:val="left"/>
      <w:pPr>
        <w:ind w:left="6550" w:hanging="273"/>
      </w:pPr>
      <w:rPr>
        <w:rFonts w:hint="default"/>
      </w:rPr>
    </w:lvl>
    <w:lvl w:ilvl="6" w:tplc="41888B06">
      <w:numFmt w:val="bullet"/>
      <w:lvlText w:val="•"/>
      <w:lvlJc w:val="left"/>
      <w:pPr>
        <w:ind w:left="7544" w:hanging="273"/>
      </w:pPr>
      <w:rPr>
        <w:rFonts w:hint="default"/>
      </w:rPr>
    </w:lvl>
    <w:lvl w:ilvl="7" w:tplc="CE82CD64">
      <w:numFmt w:val="bullet"/>
      <w:lvlText w:val="•"/>
      <w:lvlJc w:val="left"/>
      <w:pPr>
        <w:ind w:left="8538" w:hanging="273"/>
      </w:pPr>
      <w:rPr>
        <w:rFonts w:hint="default"/>
      </w:rPr>
    </w:lvl>
    <w:lvl w:ilvl="8" w:tplc="F3300694">
      <w:numFmt w:val="bullet"/>
      <w:lvlText w:val="•"/>
      <w:lvlJc w:val="left"/>
      <w:pPr>
        <w:ind w:left="9532" w:hanging="273"/>
      </w:pPr>
      <w:rPr>
        <w:rFonts w:hint="default"/>
      </w:rPr>
    </w:lvl>
  </w:abstractNum>
  <w:abstractNum w:abstractNumId="1" w15:restartNumberingAfterBreak="0">
    <w:nsid w:val="61140756"/>
    <w:multiLevelType w:val="hybridMultilevel"/>
    <w:tmpl w:val="DFBEF914"/>
    <w:lvl w:ilvl="0" w:tplc="2F5E97A4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23043">
    <w:abstractNumId w:val="0"/>
  </w:num>
  <w:num w:numId="2" w16cid:durableId="189157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D8"/>
    <w:rsid w:val="00171A45"/>
    <w:rsid w:val="00225A1B"/>
    <w:rsid w:val="002944D8"/>
    <w:rsid w:val="004331D4"/>
    <w:rsid w:val="004C3EDC"/>
    <w:rsid w:val="00623799"/>
    <w:rsid w:val="006E17C1"/>
    <w:rsid w:val="006E2097"/>
    <w:rsid w:val="007545A3"/>
    <w:rsid w:val="008E408E"/>
    <w:rsid w:val="00A6711D"/>
    <w:rsid w:val="00E9728B"/>
    <w:rsid w:val="00E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A863"/>
  <w15:docId w15:val="{167A23B1-ADEE-4AD3-A529-38795D8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24"/>
      <w:ind w:left="1552"/>
      <w:outlineLvl w:val="0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7"/>
      <w:ind w:left="1576" w:right="159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6E17C1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4</cp:revision>
  <dcterms:created xsi:type="dcterms:W3CDTF">2025-01-31T06:39:00Z</dcterms:created>
  <dcterms:modified xsi:type="dcterms:W3CDTF">2025-02-03T13:47:00Z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