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900F" w14:textId="234EC7E5" w:rsidR="002E64E2" w:rsidRPr="002E64E2" w:rsidRDefault="002E64E2" w:rsidP="002E64E2">
      <w:pPr>
        <w:jc w:val="both"/>
        <w:rPr>
          <w:rFonts w:ascii="Calibri" w:hAnsi="Calibri" w:cs="Calibri"/>
        </w:rPr>
      </w:pPr>
      <w:r w:rsidRPr="002E64E2">
        <w:rPr>
          <w:rFonts w:ascii="Calibri" w:hAnsi="Calibri" w:cs="Calibri"/>
        </w:rPr>
        <w:t>Doña Maribel García Malo, miembro de las Cortes de Navarra, adscrita al Grupo Parlamentario Partido Popular realiza la siguiente pregunta escrita dirigida a la Consejera de Derechos Sociales, Economía Social y Empleo.</w:t>
      </w:r>
    </w:p>
    <w:p w14:paraId="5889C32F" w14:textId="1872EF77" w:rsidR="002E64E2" w:rsidRPr="002E64E2" w:rsidRDefault="002E64E2" w:rsidP="002E64E2">
      <w:pPr>
        <w:jc w:val="both"/>
        <w:rPr>
          <w:rFonts w:ascii="Calibri" w:hAnsi="Calibri" w:cs="Calibri"/>
        </w:rPr>
      </w:pPr>
      <w:r w:rsidRPr="002E64E2">
        <w:rPr>
          <w:rFonts w:ascii="Calibri" w:hAnsi="Calibri" w:cs="Calibri"/>
        </w:rPr>
        <w:t>El 15 de enero la Cámara de Comptos publicó el informe sobre “Gestión de la renta garantizada y su impacto en el empleo (2019- 2023)”. Informe elaborado a petición del Grupo Parlamentario Partido Popular de Navarra. En dicho informe se concluye que en 2023 solo el 44 % de las personas beneficiarias de renta garantizada estaban disponibles para el empleo. De ellos el 38 % menores de 18 años.</w:t>
      </w:r>
    </w:p>
    <w:p w14:paraId="1F79229B" w14:textId="5A84C768" w:rsidR="002E64E2" w:rsidRPr="002E64E2" w:rsidRDefault="002E64E2" w:rsidP="002E64E2">
      <w:pPr>
        <w:jc w:val="both"/>
        <w:rPr>
          <w:rFonts w:ascii="Calibri" w:hAnsi="Calibri" w:cs="Calibri"/>
        </w:rPr>
      </w:pPr>
      <w:r w:rsidRPr="002E64E2">
        <w:rPr>
          <w:rFonts w:ascii="Calibri" w:hAnsi="Calibri" w:cs="Calibri"/>
        </w:rPr>
        <w:t>De estos menores ¿cuántos son titulares de la unidad perceptora de renta garantizada?</w:t>
      </w:r>
    </w:p>
    <w:p w14:paraId="053169CE" w14:textId="77777777" w:rsidR="002E64E2" w:rsidRPr="002E64E2" w:rsidRDefault="002E64E2" w:rsidP="002E64E2">
      <w:pPr>
        <w:jc w:val="both"/>
        <w:rPr>
          <w:rFonts w:ascii="Calibri" w:hAnsi="Calibri" w:cs="Calibri"/>
        </w:rPr>
      </w:pPr>
      <w:r w:rsidRPr="002E64E2">
        <w:rPr>
          <w:rFonts w:ascii="Calibri" w:hAnsi="Calibri" w:cs="Calibri"/>
        </w:rPr>
        <w:t>Pamplona, a 19 de enero de 2025</w:t>
      </w:r>
    </w:p>
    <w:p w14:paraId="2364A938" w14:textId="4A3A9036" w:rsidR="002E64E2" w:rsidRPr="002E64E2" w:rsidRDefault="002E64E2" w:rsidP="002E64E2">
      <w:pPr>
        <w:jc w:val="both"/>
        <w:rPr>
          <w:rFonts w:ascii="Calibri" w:hAnsi="Calibri" w:cs="Calibri"/>
        </w:rPr>
      </w:pPr>
      <w:r w:rsidRPr="002E64E2">
        <w:rPr>
          <w:rFonts w:ascii="Calibri" w:hAnsi="Calibri" w:cs="Calibri"/>
        </w:rPr>
        <w:t>La Parlamentaria Foral: Maribel García Malo</w:t>
      </w:r>
    </w:p>
    <w:sectPr w:rsidR="002E64E2" w:rsidRPr="002E6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E2"/>
    <w:rsid w:val="000370A0"/>
    <w:rsid w:val="000820DB"/>
    <w:rsid w:val="000A3E45"/>
    <w:rsid w:val="000B399C"/>
    <w:rsid w:val="001E34F2"/>
    <w:rsid w:val="00242C60"/>
    <w:rsid w:val="002E64E2"/>
    <w:rsid w:val="00337EB8"/>
    <w:rsid w:val="003C1B1F"/>
    <w:rsid w:val="00597020"/>
    <w:rsid w:val="00603382"/>
    <w:rsid w:val="006F2590"/>
    <w:rsid w:val="00845D68"/>
    <w:rsid w:val="00854C8E"/>
    <w:rsid w:val="008557FD"/>
    <w:rsid w:val="008A3285"/>
    <w:rsid w:val="00956302"/>
    <w:rsid w:val="00A4707B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40F6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8FDC"/>
  <w15:chartTrackingRefBased/>
  <w15:docId w15:val="{3F5A8591-07C0-4680-8017-F3A66D5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4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4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4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4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4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4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4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4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4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4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2025-01-22T14:11:00Z</dcterms:created>
  <dcterms:modified xsi:type="dcterms:W3CDTF">2025-01-29T12:18:00Z</dcterms:modified>
</cp:coreProperties>
</file>