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1184D" w14:textId="5188C4F7" w:rsidR="00B62D6B" w:rsidRPr="002C4DF5" w:rsidRDefault="00B62D6B" w:rsidP="00B62D6B">
      <w:pPr>
        <w:jc w:val="both"/>
        <w:rPr>
          <w:rFonts w:ascii="Calibri" w:hAnsi="Calibri" w:cs="Calibri"/>
          <w:sz w:val="22"/>
          <w:szCs w:val="22"/>
        </w:rPr>
      </w:pPr>
      <w:r w:rsidRPr="002C4DF5">
        <w:rPr>
          <w:rFonts w:ascii="Calibri" w:hAnsi="Calibri" w:cs="Calibri"/>
          <w:sz w:val="22"/>
          <w:szCs w:val="22"/>
        </w:rPr>
        <w:t>Adolfo Araiz Flamarique, miembro del Grupo Parlamentario E.H. Bildu Nafarroa, ante la Mesa de la Cámara presenta para su tramitación las siguientes preguntas para su respuesta escrita:</w:t>
      </w:r>
    </w:p>
    <w:p w14:paraId="54A5267C" w14:textId="7799F3BA" w:rsidR="00B62D6B" w:rsidRPr="002C4DF5" w:rsidRDefault="00B62D6B" w:rsidP="00B62D6B">
      <w:pPr>
        <w:jc w:val="both"/>
        <w:rPr>
          <w:rFonts w:ascii="Calibri" w:hAnsi="Calibri" w:cs="Calibri"/>
          <w:sz w:val="22"/>
          <w:szCs w:val="22"/>
        </w:rPr>
      </w:pPr>
      <w:r w:rsidRPr="002C4DF5">
        <w:rPr>
          <w:rFonts w:ascii="Calibri" w:hAnsi="Calibri" w:cs="Calibri"/>
          <w:sz w:val="22"/>
          <w:szCs w:val="22"/>
        </w:rPr>
        <w:t>La regulación del Impuesto sobre la Renta de las Personas Físicas contempla una doble escala de gravamen para la base liquidable general y otra para la base liquidable especial del ahorro.</w:t>
      </w:r>
    </w:p>
    <w:p w14:paraId="5EC23671" w14:textId="77777777" w:rsidR="00B62D6B" w:rsidRPr="002C4DF5" w:rsidRDefault="00B62D6B" w:rsidP="00B62D6B">
      <w:pPr>
        <w:jc w:val="both"/>
        <w:rPr>
          <w:rFonts w:ascii="Calibri" w:hAnsi="Calibri" w:cs="Calibri"/>
          <w:sz w:val="22"/>
          <w:szCs w:val="22"/>
        </w:rPr>
      </w:pPr>
      <w:r w:rsidRPr="002C4DF5">
        <w:rPr>
          <w:rFonts w:ascii="Calibri" w:hAnsi="Calibri" w:cs="Calibri"/>
          <w:sz w:val="22"/>
          <w:szCs w:val="22"/>
        </w:rPr>
        <w:t>Por ello, se pregunta:</w:t>
      </w:r>
    </w:p>
    <w:p w14:paraId="73FF5F81" w14:textId="2298DDA5" w:rsidR="00B62D6B" w:rsidRPr="002C4DF5" w:rsidRDefault="00B62D6B" w:rsidP="00B62D6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C4DF5">
        <w:rPr>
          <w:rFonts w:ascii="Calibri" w:hAnsi="Calibri" w:cs="Calibri"/>
          <w:sz w:val="22"/>
          <w:szCs w:val="22"/>
        </w:rPr>
        <w:t>¿Cuál ha sido en los últimos 10 años (expresado para cada ejercicio) el tipo medio aplicado en las rentas de la base liquidable general?</w:t>
      </w:r>
    </w:p>
    <w:p w14:paraId="3F3EFF70" w14:textId="008B1BBA" w:rsidR="00B62D6B" w:rsidRPr="002C4DF5" w:rsidRDefault="00B62D6B" w:rsidP="00B62D6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C4DF5">
        <w:rPr>
          <w:rFonts w:ascii="Calibri" w:hAnsi="Calibri" w:cs="Calibri"/>
          <w:sz w:val="22"/>
          <w:szCs w:val="22"/>
        </w:rPr>
        <w:t xml:space="preserve"> Cuál ha sido en los últimos 10 años (expresado para cada ejercicio) el tipo medio aplicado en las rentas de la base liquidable especial del ahorro?</w:t>
      </w:r>
    </w:p>
    <w:p w14:paraId="14213E5E" w14:textId="73B36B7C" w:rsidR="008D7F85" w:rsidRPr="002C4DF5" w:rsidRDefault="00B62D6B" w:rsidP="00B62D6B">
      <w:pPr>
        <w:jc w:val="both"/>
        <w:rPr>
          <w:rFonts w:ascii="Calibri" w:hAnsi="Calibri" w:cs="Calibri"/>
          <w:sz w:val="22"/>
          <w:szCs w:val="22"/>
        </w:rPr>
      </w:pPr>
      <w:r w:rsidRPr="002C4DF5">
        <w:rPr>
          <w:rFonts w:ascii="Calibri" w:hAnsi="Calibri" w:cs="Calibri"/>
          <w:sz w:val="22"/>
          <w:szCs w:val="22"/>
        </w:rPr>
        <w:t>Iruñea/Pamplona, a 10 de octubre de 2024</w:t>
      </w:r>
    </w:p>
    <w:p w14:paraId="46AB8E0F" w14:textId="09F294A3" w:rsidR="00B62D6B" w:rsidRPr="002C4DF5" w:rsidRDefault="00B62D6B" w:rsidP="00B62D6B">
      <w:pPr>
        <w:jc w:val="both"/>
        <w:rPr>
          <w:rFonts w:ascii="Calibri" w:hAnsi="Calibri" w:cs="Calibri"/>
          <w:sz w:val="22"/>
          <w:szCs w:val="22"/>
        </w:rPr>
      </w:pPr>
      <w:r w:rsidRPr="002C4DF5">
        <w:rPr>
          <w:rFonts w:ascii="Calibri" w:hAnsi="Calibri" w:cs="Calibri"/>
          <w:sz w:val="22"/>
          <w:szCs w:val="22"/>
        </w:rPr>
        <w:t>El Parlamentario Foral: Adolfo Araiz Flamarique</w:t>
      </w:r>
    </w:p>
    <w:sectPr w:rsidR="00B62D6B" w:rsidRPr="002C4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C7BBD"/>
    <w:multiLevelType w:val="hybridMultilevel"/>
    <w:tmpl w:val="F7228D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3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6B"/>
    <w:rsid w:val="002C4DF5"/>
    <w:rsid w:val="00380939"/>
    <w:rsid w:val="003E3E22"/>
    <w:rsid w:val="003F5BCB"/>
    <w:rsid w:val="0048514C"/>
    <w:rsid w:val="005762CC"/>
    <w:rsid w:val="00600DE2"/>
    <w:rsid w:val="008D7F85"/>
    <w:rsid w:val="009152AE"/>
    <w:rsid w:val="00A36075"/>
    <w:rsid w:val="00A877BA"/>
    <w:rsid w:val="00B0049F"/>
    <w:rsid w:val="00B62D6B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A005"/>
  <w15:chartTrackingRefBased/>
  <w15:docId w15:val="{B6E89249-3BCD-4409-909E-34820ED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D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D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D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D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D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D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2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2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2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2D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2D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2D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2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2D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2D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2024-10-11T05:24:00Z</dcterms:created>
  <dcterms:modified xsi:type="dcterms:W3CDTF">2024-10-17T08:29:00Z</dcterms:modified>
</cp:coreProperties>
</file>