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7F0" w14:textId="77777777" w:rsidR="0036062E" w:rsidRDefault="0036062E">
      <w:pPr>
        <w:pStyle w:val="DICTA-TEXTO"/>
      </w:pPr>
    </w:p>
    <w:p w14:paraId="57AA15C4" w14:textId="54CC30E6" w:rsidR="0036062E" w:rsidRDefault="0036062E">
      <w:pPr>
        <w:pStyle w:val="DICTA-TEXTO"/>
        <w:sectPr w:rsidR="0036062E" w:rsidSect="000325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55" w:right="1418" w:bottom="1418" w:left="2268" w:header="1134" w:footer="1134" w:gutter="0"/>
          <w:paperSrc w:first="2" w:other="2"/>
          <w:cols w:space="720"/>
          <w:titlePg/>
          <w:docGrid w:linePitch="354"/>
        </w:sectPr>
      </w:pPr>
    </w:p>
    <w:p w14:paraId="2BAD79CF" w14:textId="77777777" w:rsidR="000325A9" w:rsidRDefault="000325A9" w:rsidP="000325A9">
      <w:pPr>
        <w:pStyle w:val="DICTA-TITULO"/>
        <w:spacing w:before="0" w:after="240"/>
      </w:pPr>
    </w:p>
    <w:p w14:paraId="79DDFC3C" w14:textId="2F3D98D6" w:rsidR="00D76157" w:rsidRDefault="00533592" w:rsidP="00FF1A92">
      <w:pPr>
        <w:pStyle w:val="DICTA-TITULO"/>
      </w:pPr>
      <w:r>
        <w:t>Foru Legea,</w:t>
      </w:r>
      <w:r w:rsidR="008C2770" w:rsidRPr="008C2770">
        <w:t xml:space="preserve"> Nafarroako Administrazio Publikoen zerbitzuko langileen estatutuaren testu bategina onesten duen abuztuaren 30eko 251/1993 Legegintzako Foru-dekretua aldatzen duena</w:t>
      </w:r>
    </w:p>
    <w:p w14:paraId="42D0688D" w14:textId="122B2EB6" w:rsidR="00106D80" w:rsidRDefault="008C71E8" w:rsidP="00396EC2">
      <w:pPr>
        <w:pStyle w:val="DICTA-TEXTO"/>
        <w:jc w:val="center"/>
      </w:pPr>
      <w:r>
        <w:t>HITZAURREA</w:t>
      </w:r>
    </w:p>
    <w:p w14:paraId="62B4532A" w14:textId="77777777" w:rsidR="002B7058" w:rsidRDefault="002B7058" w:rsidP="002B7058">
      <w:pPr>
        <w:pStyle w:val="DICTA-TEXTO"/>
      </w:pPr>
      <w:r>
        <w:t xml:space="preserve">Ekonomia eta Ogasun Departamentuan eta Nafarroako Foru Ogasuna erakunde autonomoan,  ikuskapen-alorreko langileek eta kudeaketa-alorreko ogasun-teknikariek soilik jasotzen dute gaur egun produktibitate-osagarria, xedetzat duena pizgarri bat ematea Ogasuneko langileek zerga-iruzurraren aurka egindako lanari; halatan, osagarririk gabe dihardute erakunde autonomoan lan egiten duten gainerako langileek, zeinek, beren eguneroko lanarekin, zerga-iruzurraren aurkako borrokan parte hartzen baitute, aipatu osagarria jadanik jasotzen dutenekin batera. </w:t>
      </w:r>
    </w:p>
    <w:p w14:paraId="3AE7704A" w14:textId="77777777" w:rsidR="002B7058" w:rsidRDefault="002B7058" w:rsidP="002B7058">
      <w:pPr>
        <w:pStyle w:val="DICTA-TEXTO"/>
      </w:pPr>
      <w:r>
        <w:t xml:space="preserve">Diskriminazio-egoera hori ez da Zerga Administrazioko Estatu Agentzian gertatzen, eta hori konpontzeko saioa egin zen Zerga-iruzurraren aurkako 2016-2019 Planean. Nafarroako Gobernuak hartutako konpromisoa izan zen 2018an zuzentzea egoera hori. </w:t>
      </w:r>
    </w:p>
    <w:p w14:paraId="3E4BADFD" w14:textId="5BCBA54B" w:rsidR="004F72A7" w:rsidRDefault="002B7058" w:rsidP="002B7058">
      <w:pPr>
        <w:pStyle w:val="DICTA-TEXTO"/>
      </w:pPr>
      <w:r>
        <w:t>Epe hori amaitu zenetik sei urte igaro direnean, kontua da diskriminazio-egoerak bere horretan dirauela, eta kalte egiten diola Nafarroan zerga-iruzurraren aurka egiten den borrokaren eraginkortasunari.</w:t>
      </w:r>
    </w:p>
    <w:p w14:paraId="39290DF1" w14:textId="444F2D40" w:rsidR="002B7058" w:rsidRDefault="004F72A7" w:rsidP="002B7058">
      <w:pPr>
        <w:pStyle w:val="DICTA-TEXTO"/>
      </w:pPr>
      <w:r w:rsidRPr="002814FC">
        <w:rPr>
          <w:b/>
          <w:bCs/>
        </w:rPr>
        <w:t>Artikulu bakarra.</w:t>
      </w:r>
      <w:r>
        <w:t xml:space="preserve"> Aldatu egiten da Nafarroako Administrazio Publikoen zerbitzuko langileen estatutuaren testu bategina onesten duen abuztuaren 30eko 251/1993 Legegintzako Foru</w:t>
      </w:r>
      <w:r w:rsidR="00FB65FE">
        <w:t>-d</w:t>
      </w:r>
      <w:r>
        <w:t xml:space="preserve">ekretuaren 40. artikuluaren 4. apartatua. Honako testu hau izanen du: </w:t>
      </w:r>
    </w:p>
    <w:p w14:paraId="77089D81" w14:textId="77777777" w:rsidR="002B7058" w:rsidRDefault="002B7058" w:rsidP="002B7058">
      <w:pPr>
        <w:pStyle w:val="DICTA-TEXTO"/>
      </w:pPr>
      <w:r>
        <w:t xml:space="preserve">«4. Ekonomia eta Ogasun Departamentuko Tributu Ikuskapenerako Zerbitzuari atxikita egonik ikuskapen-eginkizunak egiazki betetzen dituzten funtzionarioek zilegi izanen dute produktibitate-osagarri bat jasotzea, zeinarekin ordainduko baitira aipatu funtzionarioek beren lana egitean </w:t>
      </w:r>
      <w:r>
        <w:lastRenderedPageBreak/>
        <w:t xml:space="preserve">erdietsitako errendimendu berezia, aparteko jarduketa eta jarritako interes edo ekimena. </w:t>
      </w:r>
    </w:p>
    <w:p w14:paraId="208F5E98" w14:textId="77777777" w:rsidR="002B7058" w:rsidRDefault="002B7058" w:rsidP="002B7058">
      <w:pPr>
        <w:pStyle w:val="DICTA-TEXTO"/>
      </w:pPr>
      <w:r>
        <w:t xml:space="preserve">Osagarri horren zenbatekoak ezin izanen du kasuan kasuko mailaren hasierako soldataren 100eko 55 gainditu. </w:t>
      </w:r>
    </w:p>
    <w:p w14:paraId="372CA318" w14:textId="11C8DC0B" w:rsidR="002B7058" w:rsidRDefault="002B7058" w:rsidP="002B7058">
      <w:pPr>
        <w:pStyle w:val="DICTA-TEXTO"/>
      </w:pPr>
      <w:r>
        <w:t>Aurreko apartatuak aipatzen dituen baldintzei buruzko irizpena egin beharko da ikuskapen-eginkizunarekin zuzeneko zerikusia duten elementu objektiboen arabera, zeinak lotuta egonen baitira Ekonomia eta Ogasun</w:t>
      </w:r>
      <w:r w:rsidR="002A4BA0">
        <w:t>eko</w:t>
      </w:r>
      <w:r>
        <w:t xml:space="preserve"> kontseilariak ezarritako helburu eta emaitzak lortzeari. </w:t>
      </w:r>
    </w:p>
    <w:p w14:paraId="46799A33" w14:textId="77777777" w:rsidR="002B7058" w:rsidRDefault="002B7058" w:rsidP="002B7058">
      <w:pPr>
        <w:pStyle w:val="DICTA-TEXTO"/>
      </w:pPr>
      <w:r>
        <w:t xml:space="preserve">Halaber, Ekonomia eta Ogasun Departamentuari atxikitako Ogasuneko gainerako teknikariek eta Nafarroako Foru Ogasuna erakunde autonomoari atxikitako gainerako langileek zilegi izanen dute produktibitate-osagarri hau jasotzea. Osagarria ezin izanen da kasuan kasuko mailaren hasierako soldataren 100eko 15 baino gehiagokoa izan, eta lotuta egonen da aipatu Departamentuko kontseilariak ezartzen dituen helburu eta emaitzen lorpenari. </w:t>
      </w:r>
    </w:p>
    <w:p w14:paraId="13C609D4" w14:textId="685B0893" w:rsidR="002B7058" w:rsidRDefault="002B7058" w:rsidP="002B7058">
      <w:pPr>
        <w:pStyle w:val="DICTA-TEXTO"/>
      </w:pPr>
      <w:r>
        <w:t>Epe jakin batean produktibitate osagarriagatik jasotzen diren kopuruek ez dute eskubide eskuraturik sortuko eta ez dute ondoriorik izanen hurrengo denboraldietako balorazio edo apreziazioei dagokienez</w:t>
      </w:r>
      <w:r w:rsidR="008D2194">
        <w:t>»</w:t>
      </w:r>
      <w:r>
        <w:t>.</w:t>
      </w:r>
    </w:p>
    <w:p w14:paraId="41F046CB" w14:textId="63FC2583" w:rsidR="008919AD" w:rsidRDefault="008919AD" w:rsidP="008919AD">
      <w:pPr>
        <w:pStyle w:val="DICTA-TEXTO"/>
      </w:pPr>
      <w:r>
        <w:rPr>
          <w:b/>
          <w:bCs/>
        </w:rPr>
        <w:t>Xedapen gehigarri bakarra.</w:t>
      </w:r>
      <w:r>
        <w:t xml:space="preserve"> Produktibitate-osagarria arian-arian ezartzea.</w:t>
      </w:r>
    </w:p>
    <w:p w14:paraId="16B0B416" w14:textId="69015BF1" w:rsidR="008919AD" w:rsidRDefault="008919AD" w:rsidP="008919AD">
      <w:pPr>
        <w:pStyle w:val="DICTA-TEXTO"/>
      </w:pPr>
      <w:r>
        <w:t>Arian-arian ezarriko da Nafarroako Foru Ogasuna erakunde autonomoari atxikita egonik produktibitate-osagarria egun jasotzen ez duten langileentzat foru</w:t>
      </w:r>
      <w:r w:rsidR="00E75D5A">
        <w:t xml:space="preserve"> </w:t>
      </w:r>
      <w:r>
        <w:t>lege honen bidez onesten den produktibitate-osagarria. Kasuko negoziazio kolektiboaren prozesua egiten denean, ondorengo hiru aurrekontu-ekitaldietan aplikatuko zaie ukitutako langileei, halako moduan non kasuko mailako hasierako soldataren ehuneko bostera bitarte aitortuko baita ekitaldi horietako bakoitzean.</w:t>
      </w:r>
    </w:p>
    <w:p w14:paraId="6928DDD5" w14:textId="77777777" w:rsidR="002B7058" w:rsidRDefault="002B7058" w:rsidP="00115AF5">
      <w:pPr>
        <w:pStyle w:val="DICTA-TEXTO"/>
        <w:keepNext/>
      </w:pPr>
      <w:r>
        <w:rPr>
          <w:b/>
          <w:bCs/>
        </w:rPr>
        <w:t>Xedapen indargabetzaile bakarra.</w:t>
      </w:r>
      <w:r>
        <w:t xml:space="preserve"> Arauak indargabetzea. </w:t>
      </w:r>
    </w:p>
    <w:p w14:paraId="08D43E72" w14:textId="1B559365" w:rsidR="002B7058" w:rsidRDefault="002B7058" w:rsidP="002B7058">
      <w:pPr>
        <w:pStyle w:val="DICTA-TEXTO"/>
      </w:pPr>
      <w:r>
        <w:t>Indargabetu egiten dira foru</w:t>
      </w:r>
      <w:r w:rsidR="00E75D5A">
        <w:t xml:space="preserve"> </w:t>
      </w:r>
      <w:r>
        <w:t>lege honetan xedatutakoari kontra egiten dioten maila bereko edo apalagoko xedapen guztiak.</w:t>
      </w:r>
    </w:p>
    <w:p w14:paraId="739F54B7" w14:textId="2F73CEE0" w:rsidR="004F72A7" w:rsidRDefault="004F72A7" w:rsidP="002B7058">
      <w:pPr>
        <w:pStyle w:val="DICTA-TEXTO"/>
      </w:pPr>
      <w:r>
        <w:rPr>
          <w:b/>
        </w:rPr>
        <w:t>Azken xedapena</w:t>
      </w:r>
      <w:r>
        <w:t xml:space="preserve">. Indarra hartzea. </w:t>
      </w:r>
    </w:p>
    <w:p w14:paraId="2C8FCE02" w14:textId="6826DB38" w:rsidR="004F72A7" w:rsidRDefault="002B7058" w:rsidP="004F72A7">
      <w:pPr>
        <w:pStyle w:val="DICTA-TEXTO"/>
      </w:pPr>
      <w:r>
        <w:lastRenderedPageBreak/>
        <w:t>Foru</w:t>
      </w:r>
      <w:r w:rsidR="00E75D5A">
        <w:t xml:space="preserve"> </w:t>
      </w:r>
      <w:r>
        <w:t>lege honek 2025eko urtarrilaren 1ean hartuko du indarra.</w:t>
      </w:r>
    </w:p>
    <w:p w14:paraId="3BDFA01C" w14:textId="77777777" w:rsidR="004F72A7" w:rsidRDefault="004F72A7" w:rsidP="005763BE">
      <w:pPr>
        <w:pStyle w:val="DICTA-TEXTO"/>
      </w:pPr>
    </w:p>
    <w:sectPr w:rsidR="004F72A7" w:rsidSect="000325A9">
      <w:headerReference w:type="default" r:id="rId14"/>
      <w:type w:val="continuous"/>
      <w:pgSz w:w="11907" w:h="16840" w:code="9"/>
      <w:pgMar w:top="2155" w:right="1418" w:bottom="1418" w:left="2268" w:header="1134" w:footer="1134" w:gutter="0"/>
      <w:paperSrc w:first="2" w:other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EF29" w14:textId="77777777" w:rsidR="009D7252" w:rsidRDefault="009D7252">
      <w:r>
        <w:separator/>
      </w:r>
    </w:p>
  </w:endnote>
  <w:endnote w:type="continuationSeparator" w:id="0">
    <w:p w14:paraId="668603CC" w14:textId="77777777" w:rsidR="009D7252" w:rsidRDefault="009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7455" w14:textId="77777777" w:rsidR="00C76B7C" w:rsidRDefault="00C76B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2A29A" w14:textId="77777777" w:rsidR="00C76B7C" w:rsidRDefault="00C76B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30F1" w14:textId="77777777" w:rsidR="00C76B7C" w:rsidRDefault="00C76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F383" w14:textId="77777777" w:rsidR="009D7252" w:rsidRDefault="009D7252">
      <w:r>
        <w:separator/>
      </w:r>
    </w:p>
  </w:footnote>
  <w:footnote w:type="continuationSeparator" w:id="0">
    <w:p w14:paraId="60984E6A" w14:textId="77777777" w:rsidR="009D7252" w:rsidRDefault="009D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0D58" w14:textId="77777777" w:rsidR="00C76B7C" w:rsidRDefault="00C76B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0204" w14:textId="77777777" w:rsidR="00C76B7C" w:rsidRDefault="00C76B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E06C" w14:textId="63D0CF2E" w:rsidR="0036062E" w:rsidRDefault="00CB0036">
    <w:r>
      <w:rPr>
        <w:noProof/>
      </w:rPr>
      <w:drawing>
        <wp:anchor distT="0" distB="0" distL="114300" distR="114300" simplePos="0" relativeHeight="251657728" behindDoc="0" locked="0" layoutInCell="1" allowOverlap="1" wp14:anchorId="7A4FC6E6" wp14:editId="39C55EC0">
          <wp:simplePos x="0" y="0"/>
          <wp:positionH relativeFrom="column">
            <wp:posOffset>-792480</wp:posOffset>
          </wp:positionH>
          <wp:positionV relativeFrom="paragraph">
            <wp:posOffset>-153035</wp:posOffset>
          </wp:positionV>
          <wp:extent cx="1579880" cy="1223645"/>
          <wp:effectExtent l="0" t="0" r="0" b="0"/>
          <wp:wrapNone/>
          <wp:docPr id="4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F6">
      <w:fldChar w:fldCharType="begin"/>
    </w:r>
    <w:r w:rsidR="00E475F6">
      <w:instrText xml:space="preserve"> PAGE </w:instrText>
    </w:r>
    <w:r w:rsidR="00E475F6">
      <w:fldChar w:fldCharType="separate"/>
    </w:r>
    <w:r w:rsidR="00AF4EA1">
      <w:t>1</w:t>
    </w:r>
    <w:r w:rsidR="00E475F6">
      <w:fldChar w:fldCharType="end"/>
    </w:r>
    <w: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4CA8" w14:textId="77777777" w:rsidR="0036062E" w:rsidRDefault="00E475F6">
    <w:pPr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AF4EA1"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96BF98"/>
    <w:lvl w:ilvl="0">
      <w:numFmt w:val="decimal"/>
      <w:lvlText w:val="*"/>
      <w:lvlJc w:val="left"/>
    </w:lvl>
  </w:abstractNum>
  <w:abstractNum w:abstractNumId="1" w15:restartNumberingAfterBreak="0">
    <w:nsid w:val="08775BD9"/>
    <w:multiLevelType w:val="hybridMultilevel"/>
    <w:tmpl w:val="701090E8"/>
    <w:lvl w:ilvl="0" w:tplc="B14069AE">
      <w:start w:val="1"/>
      <w:numFmt w:val="bullet"/>
      <w:lvlText w:val=""/>
      <w:lvlJc w:val="left"/>
      <w:pPr>
        <w:tabs>
          <w:tab w:val="num" w:pos="984"/>
        </w:tabs>
        <w:ind w:left="794" w:hanging="170"/>
      </w:pPr>
      <w:rPr>
        <w:rFonts w:ascii="Wingdings" w:hAnsi="Wingdings" w:hint="default"/>
        <w:b w:val="0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541477">
    <w:abstractNumId w:val="2"/>
  </w:num>
  <w:num w:numId="2" w16cid:durableId="11299256">
    <w:abstractNumId w:val="1"/>
  </w:num>
  <w:num w:numId="3" w16cid:durableId="18232290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 w16cid:durableId="61617781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0"/>
        </w:rPr>
      </w:lvl>
    </w:lvlOverride>
  </w:num>
  <w:num w:numId="5" w16cid:durableId="211427626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2"/>
    <w:rsid w:val="000325A9"/>
    <w:rsid w:val="00047B77"/>
    <w:rsid w:val="00093AAC"/>
    <w:rsid w:val="000C5661"/>
    <w:rsid w:val="000D426A"/>
    <w:rsid w:val="000F53CC"/>
    <w:rsid w:val="00101B39"/>
    <w:rsid w:val="00106A36"/>
    <w:rsid w:val="00106D80"/>
    <w:rsid w:val="00115AF5"/>
    <w:rsid w:val="0012008F"/>
    <w:rsid w:val="00143F64"/>
    <w:rsid w:val="00161DB4"/>
    <w:rsid w:val="00195FF0"/>
    <w:rsid w:val="001B100C"/>
    <w:rsid w:val="00200255"/>
    <w:rsid w:val="00202528"/>
    <w:rsid w:val="002351DC"/>
    <w:rsid w:val="00246B7C"/>
    <w:rsid w:val="00256846"/>
    <w:rsid w:val="00264AB2"/>
    <w:rsid w:val="002814FC"/>
    <w:rsid w:val="00284C2C"/>
    <w:rsid w:val="002A4BA0"/>
    <w:rsid w:val="002B7058"/>
    <w:rsid w:val="002D03ED"/>
    <w:rsid w:val="002D2542"/>
    <w:rsid w:val="002E57D8"/>
    <w:rsid w:val="00334ED7"/>
    <w:rsid w:val="0034321B"/>
    <w:rsid w:val="00350CA8"/>
    <w:rsid w:val="0036062E"/>
    <w:rsid w:val="003639F5"/>
    <w:rsid w:val="003703C9"/>
    <w:rsid w:val="00396EC2"/>
    <w:rsid w:val="003A19CD"/>
    <w:rsid w:val="003D5ADD"/>
    <w:rsid w:val="00412582"/>
    <w:rsid w:val="00477296"/>
    <w:rsid w:val="004C70B5"/>
    <w:rsid w:val="004F72A7"/>
    <w:rsid w:val="00533592"/>
    <w:rsid w:val="005763BE"/>
    <w:rsid w:val="005848DE"/>
    <w:rsid w:val="005973A7"/>
    <w:rsid w:val="005A104B"/>
    <w:rsid w:val="005E576C"/>
    <w:rsid w:val="00692640"/>
    <w:rsid w:val="006E640F"/>
    <w:rsid w:val="006E7B29"/>
    <w:rsid w:val="006F1519"/>
    <w:rsid w:val="0073735A"/>
    <w:rsid w:val="007435FA"/>
    <w:rsid w:val="00761776"/>
    <w:rsid w:val="00766A4E"/>
    <w:rsid w:val="007713A7"/>
    <w:rsid w:val="00794C0E"/>
    <w:rsid w:val="007A75FE"/>
    <w:rsid w:val="007C3D81"/>
    <w:rsid w:val="00823B61"/>
    <w:rsid w:val="00836D6B"/>
    <w:rsid w:val="008903B2"/>
    <w:rsid w:val="008919AD"/>
    <w:rsid w:val="008C2770"/>
    <w:rsid w:val="008C71E8"/>
    <w:rsid w:val="008D2194"/>
    <w:rsid w:val="008D5576"/>
    <w:rsid w:val="008E73BF"/>
    <w:rsid w:val="00920AF6"/>
    <w:rsid w:val="00931B92"/>
    <w:rsid w:val="00950366"/>
    <w:rsid w:val="00952A90"/>
    <w:rsid w:val="00970D6C"/>
    <w:rsid w:val="00972266"/>
    <w:rsid w:val="009848F7"/>
    <w:rsid w:val="009A11C8"/>
    <w:rsid w:val="009A5223"/>
    <w:rsid w:val="009B3C85"/>
    <w:rsid w:val="009D5E96"/>
    <w:rsid w:val="009D7252"/>
    <w:rsid w:val="009F434B"/>
    <w:rsid w:val="00A104C9"/>
    <w:rsid w:val="00A224F9"/>
    <w:rsid w:val="00A4373C"/>
    <w:rsid w:val="00A653D9"/>
    <w:rsid w:val="00A91524"/>
    <w:rsid w:val="00AA03CF"/>
    <w:rsid w:val="00AB0C27"/>
    <w:rsid w:val="00AB6AFE"/>
    <w:rsid w:val="00AE1FAA"/>
    <w:rsid w:val="00AF0358"/>
    <w:rsid w:val="00AF4EA1"/>
    <w:rsid w:val="00B22514"/>
    <w:rsid w:val="00B317D1"/>
    <w:rsid w:val="00B4760C"/>
    <w:rsid w:val="00B52F11"/>
    <w:rsid w:val="00B53F50"/>
    <w:rsid w:val="00B80137"/>
    <w:rsid w:val="00C02FEF"/>
    <w:rsid w:val="00C548D0"/>
    <w:rsid w:val="00C60221"/>
    <w:rsid w:val="00C76B7C"/>
    <w:rsid w:val="00C76D78"/>
    <w:rsid w:val="00C77E87"/>
    <w:rsid w:val="00CB0036"/>
    <w:rsid w:val="00CC39F9"/>
    <w:rsid w:val="00CC6FC3"/>
    <w:rsid w:val="00CF1CE8"/>
    <w:rsid w:val="00D207A8"/>
    <w:rsid w:val="00D21EAD"/>
    <w:rsid w:val="00D65C85"/>
    <w:rsid w:val="00D664F5"/>
    <w:rsid w:val="00D76157"/>
    <w:rsid w:val="00D9305B"/>
    <w:rsid w:val="00D965CD"/>
    <w:rsid w:val="00D972CF"/>
    <w:rsid w:val="00DA5297"/>
    <w:rsid w:val="00DC261C"/>
    <w:rsid w:val="00DF5309"/>
    <w:rsid w:val="00E07A3E"/>
    <w:rsid w:val="00E1610D"/>
    <w:rsid w:val="00E475F6"/>
    <w:rsid w:val="00E60104"/>
    <w:rsid w:val="00E60688"/>
    <w:rsid w:val="00E65A31"/>
    <w:rsid w:val="00E75D5A"/>
    <w:rsid w:val="00E838F8"/>
    <w:rsid w:val="00E963CB"/>
    <w:rsid w:val="00EB6306"/>
    <w:rsid w:val="00EC2EA6"/>
    <w:rsid w:val="00EE1E80"/>
    <w:rsid w:val="00F057FE"/>
    <w:rsid w:val="00F17E8B"/>
    <w:rsid w:val="00F2250B"/>
    <w:rsid w:val="00FB65FE"/>
    <w:rsid w:val="00FC1241"/>
    <w:rsid w:val="00FC4AA7"/>
    <w:rsid w:val="00FD031F"/>
    <w:rsid w:val="00FD680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2084B"/>
  <w15:chartTrackingRefBased/>
  <w15:docId w15:val="{2BE55B26-8E86-4336-996A-1A8A205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CTA-DICTAMEN">
    <w:name w:val="DICTA-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TITULO">
    <w:name w:val="DICTA-TITULO"/>
    <w:pPr>
      <w:spacing w:before="360" w:after="600"/>
      <w:jc w:val="center"/>
    </w:pPr>
    <w:rPr>
      <w:rFonts w:ascii="Arial" w:hAnsi="Arial"/>
      <w:b/>
      <w:sz w:val="28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ENMIENDA">
    <w:name w:val="DICTA-ENMIENDA"/>
    <w:basedOn w:val="DICTA-TEXTO"/>
    <w:pPr>
      <w:tabs>
        <w:tab w:val="left" w:pos="567"/>
      </w:tabs>
      <w:ind w:hanging="1559"/>
    </w:pPr>
  </w:style>
  <w:style w:type="paragraph" w:customStyle="1" w:styleId="DICTA-INDICE-DISPO">
    <w:name w:val="DICTA-INDICE-DISPO"/>
    <w:pPr>
      <w:tabs>
        <w:tab w:val="left" w:pos="1170"/>
      </w:tabs>
      <w:ind w:left="1168" w:hanging="1168"/>
      <w:jc w:val="both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FIRMA1">
    <w:name w:val="DICTA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DICTA-FIRMA2">
    <w:name w:val="DICTA-FIRMA2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5">
    <w:name w:val="DICTA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DICTA-FIRMA6">
    <w:name w:val="DICTA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pPr>
      <w:widowControl/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sz w:val="28"/>
      <w:szCs w:val="20"/>
      <w:lang w:eastAsia="es-ES"/>
    </w:rPr>
  </w:style>
  <w:style w:type="paragraph" w:styleId="Textodeglobo">
    <w:name w:val="Balloon Text"/>
    <w:basedOn w:val="Normal"/>
    <w:semiHidden/>
    <w:unhideWhenUsed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C76B7C"/>
    <w:rPr>
      <w:sz w:val="2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PiedepginaCar">
    <w:name w:val="Pie de página Car"/>
    <w:link w:val="Piedepgina"/>
    <w:uiPriority w:val="99"/>
    <w:rsid w:val="00C76B7C"/>
    <w:rPr>
      <w:sz w:val="26"/>
      <w:lang w:val="eu-ES"/>
    </w:rPr>
  </w:style>
  <w:style w:type="table" w:customStyle="1" w:styleId="TableNormal">
    <w:name w:val="Table Normal"/>
    <w:uiPriority w:val="2"/>
    <w:semiHidden/>
    <w:unhideWhenUsed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D80"/>
  </w:style>
  <w:style w:type="paragraph" w:styleId="Textoindependiente">
    <w:name w:val="Body Text"/>
    <w:basedOn w:val="Normal"/>
    <w:link w:val="TextoindependienteCar"/>
    <w:uiPriority w:val="1"/>
    <w:qFormat/>
    <w:rsid w:val="007435FA"/>
    <w:pPr>
      <w:ind w:left="1866"/>
    </w:pPr>
    <w:rPr>
      <w:rFonts w:ascii="Courier New" w:eastAsia="Courier New" w:hAnsi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35FA"/>
    <w:rPr>
      <w:rFonts w:ascii="Courier New" w:eastAsia="Courier New" w:hAnsi="Courier New" w:cstheme="minorBidi"/>
      <w:lang w:val="eu-ES" w:eastAsia="en-US"/>
    </w:rPr>
  </w:style>
  <w:style w:type="paragraph" w:styleId="Revisin">
    <w:name w:val="Revision"/>
    <w:hidden/>
    <w:uiPriority w:val="99"/>
    <w:semiHidden/>
    <w:rsid w:val="008919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A825-FF40-4FAE-A46A-CA8E448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﷡﷡﷡﷡﷡, en virtud de lo establecido en el artículo 136</vt:lpstr>
    </vt:vector>
  </TitlesOfParts>
  <Company>Parlamento de Navarra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﷡﷡﷡﷡﷡, en virtud de lo establecido en el artículo 136</dc:title>
  <dc:subject/>
  <dc:creator>Eduardo</dc:creator>
  <cp:keywords/>
  <cp:lastModifiedBy>Martin Cestao, Nerea</cp:lastModifiedBy>
  <cp:revision>14</cp:revision>
  <cp:lastPrinted>2024-07-01T10:31:00Z</cp:lastPrinted>
  <dcterms:created xsi:type="dcterms:W3CDTF">2024-09-19T10:22:00Z</dcterms:created>
  <dcterms:modified xsi:type="dcterms:W3CDTF">2024-09-30T07:31:00Z</dcterms:modified>
</cp:coreProperties>
</file>