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83AA6" w14:textId="77777777" w:rsidR="007B06B0" w:rsidRDefault="007B06B0" w:rsidP="007B06B0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7B06B0">
        <w:rPr>
          <w:rFonts w:ascii="Calibri" w:eastAsia="Arial" w:hAnsi="Calibri" w:cs="Calibri"/>
          <w:sz w:val="22"/>
          <w:szCs w:val="22"/>
        </w:rPr>
        <w:t>24ITP-21</w:t>
      </w:r>
    </w:p>
    <w:p w14:paraId="076AD477" w14:textId="57A5141C" w:rsidR="007B06B0" w:rsidRDefault="006E47F6" w:rsidP="007B06B0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B06B0">
        <w:rPr>
          <w:rFonts w:ascii="Calibri" w:eastAsia="Arial" w:hAnsi="Calibri" w:cs="Calibri"/>
          <w:sz w:val="22"/>
          <w:szCs w:val="22"/>
        </w:rPr>
        <w:t xml:space="preserve">D. </w:t>
      </w:r>
      <w:r w:rsidRPr="007B06B0">
        <w:rPr>
          <w:rFonts w:ascii="Calibri" w:eastAsia="Arial" w:hAnsi="Calibri" w:cs="Calibri"/>
          <w:bCs/>
          <w:sz w:val="22"/>
          <w:szCs w:val="22"/>
        </w:rPr>
        <w:t>Carlos Mena Blasco,</w:t>
      </w:r>
      <w:r w:rsidRPr="007B06B0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7B06B0">
        <w:rPr>
          <w:rFonts w:ascii="Calibri" w:eastAsia="Arial" w:hAnsi="Calibri" w:cs="Calibri"/>
          <w:sz w:val="22"/>
          <w:szCs w:val="22"/>
        </w:rPr>
        <w:t>adscrito al Grupo Parlamentario Partido Socialista de Navarra,</w:t>
      </w:r>
      <w:r w:rsidRPr="007B06B0">
        <w:rPr>
          <w:rFonts w:ascii="Calibri" w:eastAsia="Arial" w:hAnsi="Calibri" w:cs="Calibri"/>
          <w:i/>
          <w:iCs/>
          <w:sz w:val="22"/>
          <w:szCs w:val="22"/>
        </w:rPr>
        <w:t xml:space="preserve"> </w:t>
      </w:r>
      <w:r w:rsidRPr="007B06B0">
        <w:rPr>
          <w:rFonts w:ascii="Calibri" w:eastAsia="Arial" w:hAnsi="Calibri" w:cs="Calibri"/>
          <w:sz w:val="22"/>
          <w:szCs w:val="22"/>
        </w:rPr>
        <w:t>al amparo de lo establecido en el Reglamento de la Cámara, presenta para su debate en</w:t>
      </w:r>
      <w:r w:rsidR="007B06B0">
        <w:rPr>
          <w:rFonts w:ascii="Calibri" w:eastAsia="Arial" w:hAnsi="Calibri" w:cs="Calibri"/>
          <w:sz w:val="22"/>
          <w:szCs w:val="22"/>
        </w:rPr>
        <w:t xml:space="preserve"> el</w:t>
      </w:r>
      <w:r w:rsidRPr="007B06B0">
        <w:rPr>
          <w:rFonts w:ascii="Calibri" w:eastAsia="Arial" w:hAnsi="Calibri" w:cs="Calibri"/>
          <w:sz w:val="22"/>
          <w:szCs w:val="22"/>
        </w:rPr>
        <w:t xml:space="preserve"> </w:t>
      </w:r>
      <w:r w:rsidR="007B06B0" w:rsidRPr="007B06B0">
        <w:rPr>
          <w:rFonts w:ascii="Calibri" w:eastAsia="Arial" w:hAnsi="Calibri" w:cs="Calibri"/>
          <w:bCs/>
          <w:sz w:val="22"/>
          <w:szCs w:val="22"/>
        </w:rPr>
        <w:t>Pleno</w:t>
      </w:r>
      <w:r w:rsidRPr="007B06B0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7B06B0">
        <w:rPr>
          <w:rFonts w:ascii="Calibri" w:eastAsia="Arial" w:hAnsi="Calibri" w:cs="Calibri"/>
          <w:sz w:val="22"/>
          <w:szCs w:val="22"/>
        </w:rPr>
        <w:t xml:space="preserve">la siguiente </w:t>
      </w:r>
      <w:r w:rsidR="007B06B0" w:rsidRPr="007B06B0">
        <w:rPr>
          <w:rFonts w:ascii="Calibri" w:eastAsia="Arial" w:hAnsi="Calibri" w:cs="Calibri"/>
          <w:bCs/>
          <w:sz w:val="22"/>
          <w:szCs w:val="22"/>
        </w:rPr>
        <w:t>interpelación</w:t>
      </w:r>
      <w:r w:rsidRPr="007B06B0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7B06B0">
        <w:rPr>
          <w:rFonts w:ascii="Calibri" w:eastAsia="Arial" w:hAnsi="Calibri" w:cs="Calibri"/>
          <w:sz w:val="22"/>
          <w:szCs w:val="22"/>
        </w:rPr>
        <w:t xml:space="preserve">al </w:t>
      </w:r>
      <w:r w:rsidR="007B06B0">
        <w:rPr>
          <w:rFonts w:ascii="Calibri" w:eastAsia="Arial" w:hAnsi="Calibri" w:cs="Calibri"/>
          <w:sz w:val="22"/>
          <w:szCs w:val="22"/>
        </w:rPr>
        <w:t>C</w:t>
      </w:r>
      <w:r w:rsidRPr="007B06B0">
        <w:rPr>
          <w:rFonts w:ascii="Calibri" w:eastAsia="Arial" w:hAnsi="Calibri" w:cs="Calibri"/>
          <w:sz w:val="22"/>
          <w:szCs w:val="22"/>
        </w:rPr>
        <w:t xml:space="preserve">onsejero de Desarrollo Rural y Medio Ambiente: </w:t>
      </w:r>
    </w:p>
    <w:p w14:paraId="58E283CC" w14:textId="1A91DCBA" w:rsidR="007B06B0" w:rsidRDefault="006E47F6" w:rsidP="007B06B0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B06B0">
        <w:rPr>
          <w:rFonts w:ascii="Calibri" w:eastAsia="Arial" w:hAnsi="Calibri" w:cs="Calibri"/>
          <w:sz w:val="22"/>
          <w:szCs w:val="22"/>
        </w:rPr>
        <w:t>El sector primario, que abarca actividades fundamentales como la agricultura, la ganadería, la pesca y la explotación forestal</w:t>
      </w:r>
      <w:r w:rsidR="002F0053">
        <w:rPr>
          <w:rFonts w:ascii="Calibri" w:eastAsia="Arial" w:hAnsi="Calibri" w:cs="Calibri"/>
          <w:sz w:val="22"/>
          <w:szCs w:val="22"/>
        </w:rPr>
        <w:t>,</w:t>
      </w:r>
      <w:r w:rsidRPr="007B06B0">
        <w:rPr>
          <w:rFonts w:ascii="Calibri" w:eastAsia="Arial" w:hAnsi="Calibri" w:cs="Calibri"/>
          <w:sz w:val="22"/>
          <w:szCs w:val="22"/>
        </w:rPr>
        <w:t xml:space="preserve"> es la base sobre la cual se sostiene cualquier sociedad. Sin embargo, en las últimas décadas el sector se ha enfrentado a una crisis profunda debido al envejecimiento de quienes se han dedicado a ello a lo largo de su vida, a la precarización del trabajo y a la migración de los jóvenes hacia otros sectores o hacia las ciudades en busca de oportunidades. </w:t>
      </w:r>
    </w:p>
    <w:p w14:paraId="30B3300F" w14:textId="01066797" w:rsidR="007B06B0" w:rsidRDefault="006E47F6" w:rsidP="007B06B0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B06B0">
        <w:rPr>
          <w:rFonts w:ascii="Calibri" w:eastAsia="Arial" w:hAnsi="Calibri" w:cs="Calibri"/>
          <w:sz w:val="22"/>
          <w:szCs w:val="22"/>
        </w:rPr>
        <w:t xml:space="preserve">La media de edad de los agricultores y ganaderos en Navarra se sitúa entre los 55 y los 60 años, media similar a otras </w:t>
      </w:r>
      <w:r>
        <w:rPr>
          <w:rFonts w:ascii="Calibri" w:eastAsia="Arial" w:hAnsi="Calibri" w:cs="Calibri"/>
          <w:sz w:val="22"/>
          <w:szCs w:val="22"/>
        </w:rPr>
        <w:t>comunidades autónomas</w:t>
      </w:r>
      <w:r w:rsidRPr="007B06B0">
        <w:rPr>
          <w:rFonts w:ascii="Calibri" w:eastAsia="Arial" w:hAnsi="Calibri" w:cs="Calibri"/>
          <w:sz w:val="22"/>
          <w:szCs w:val="22"/>
        </w:rPr>
        <w:t xml:space="preserve"> y al conjunto de Europa. Esto significa que una gran parte de la fuerza laboral en este sector está cerca de la edad de jubilación. </w:t>
      </w:r>
    </w:p>
    <w:p w14:paraId="019EEDC3" w14:textId="75463C24" w:rsidR="007B06B0" w:rsidRDefault="006E47F6" w:rsidP="007B06B0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B06B0">
        <w:rPr>
          <w:rFonts w:ascii="Calibri" w:eastAsia="Arial" w:hAnsi="Calibri" w:cs="Calibri"/>
          <w:sz w:val="22"/>
          <w:szCs w:val="22"/>
        </w:rPr>
        <w:t>Desde el Partido Socialista entendemos que el relevo generacional en el sector primario no solo es necesario, sino que debe ser una oportunidad para transformarlo</w:t>
      </w:r>
      <w:r>
        <w:rPr>
          <w:rFonts w:ascii="Calibri" w:eastAsia="Arial" w:hAnsi="Calibri" w:cs="Calibri"/>
          <w:sz w:val="22"/>
          <w:szCs w:val="22"/>
        </w:rPr>
        <w:t>, y</w:t>
      </w:r>
      <w:r w:rsidRPr="007B06B0">
        <w:rPr>
          <w:rFonts w:ascii="Calibri" w:eastAsia="Arial" w:hAnsi="Calibri" w:cs="Calibri"/>
          <w:sz w:val="22"/>
          <w:szCs w:val="22"/>
        </w:rPr>
        <w:t xml:space="preserve"> para que la producción y distribución de los recursos esenciales sea más equitativa y sostenible. </w:t>
      </w:r>
    </w:p>
    <w:p w14:paraId="1E98B78F" w14:textId="77777777" w:rsidR="007B06B0" w:rsidRPr="006E47F6" w:rsidRDefault="006E47F6" w:rsidP="007B06B0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6E47F6">
        <w:rPr>
          <w:rFonts w:ascii="Calibri" w:eastAsia="Arial" w:hAnsi="Calibri" w:cs="Calibri"/>
          <w:bCs/>
          <w:sz w:val="22"/>
          <w:szCs w:val="22"/>
        </w:rPr>
        <w:t xml:space="preserve">Por todo ello, interpelamos al Departamento de Desarrollo Rural y Medio Ambiente sobre las políticas para abordar y desarrollar el relevo generacional en el sector primario de Navarra. </w:t>
      </w:r>
    </w:p>
    <w:p w14:paraId="4131560D" w14:textId="227E18DB" w:rsidR="00A97057" w:rsidRDefault="006E47F6" w:rsidP="007B06B0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sz w:val="22"/>
          <w:szCs w:val="22"/>
        </w:rPr>
      </w:pPr>
      <w:r w:rsidRPr="007B06B0">
        <w:rPr>
          <w:rFonts w:ascii="Calibri" w:eastAsia="Arial" w:hAnsi="Calibri" w:cs="Calibri"/>
          <w:sz w:val="22"/>
          <w:szCs w:val="22"/>
        </w:rPr>
        <w:t>Pamplona, a 28 de agosto de 2024</w:t>
      </w:r>
    </w:p>
    <w:p w14:paraId="545B6DEB" w14:textId="5B3E2417" w:rsidR="006E47F6" w:rsidRPr="007B06B0" w:rsidRDefault="006E47F6" w:rsidP="007B06B0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Carlos Mena Blasco</w:t>
      </w:r>
    </w:p>
    <w:sectPr w:rsidR="006E47F6" w:rsidRPr="007B06B0" w:rsidSect="007B06B0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7057"/>
    <w:rsid w:val="002F0053"/>
    <w:rsid w:val="006A4EDF"/>
    <w:rsid w:val="006E47F6"/>
    <w:rsid w:val="007B06B0"/>
    <w:rsid w:val="00855BD4"/>
    <w:rsid w:val="00A9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FD504"/>
  <w15:docId w15:val="{0824BFF3-7DEC-45EA-A525-8998751E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1286</Characters>
  <Application>Microsoft Office Word</Application>
  <DocSecurity>0</DocSecurity>
  <Lines>183</Lines>
  <Paragraphs>155</Paragraphs>
  <ScaleCrop>false</ScaleCrop>
  <Company>HP Inc.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24ITP-21</dc:title>
  <dc:creator>informatica</dc:creator>
  <cp:keywords>CreatedByIRIS_Readiris_17.0</cp:keywords>
  <cp:lastModifiedBy>Aranaz, Carlota</cp:lastModifiedBy>
  <cp:revision>4</cp:revision>
  <dcterms:created xsi:type="dcterms:W3CDTF">2024-08-29T08:30:00Z</dcterms:created>
  <dcterms:modified xsi:type="dcterms:W3CDTF">2024-08-29T09:56:00Z</dcterms:modified>
</cp:coreProperties>
</file>